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outlineLvl w:val="0"/>
        <w:rPr>
          <w:rFonts w:hint="default" w:eastAsia="宋体"/>
          <w:b/>
          <w:sz w:val="24"/>
          <w:lang w:val="en-US" w:eastAsia="zh-CN"/>
        </w:rPr>
      </w:pPr>
      <w:bookmarkStart w:id="0" w:name="Title"/>
      <w:bookmarkEnd w:id="0"/>
      <w:bookmarkStart w:id="1" w:name="DocumentFor"/>
      <w:bookmarkEnd w:id="1"/>
      <w:bookmarkStart w:id="2" w:name="OLE_LINK111"/>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7</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307848</w:t>
      </w:r>
    </w:p>
    <w:p>
      <w:pPr>
        <w:pStyle w:val="73"/>
        <w:outlineLvl w:val="0"/>
        <w:rPr>
          <w:b/>
          <w:sz w:val="24"/>
        </w:rPr>
      </w:pPr>
      <w:r>
        <w:rPr>
          <w:rFonts w:hint="eastAsia" w:eastAsia="宋体" w:cs="Arial"/>
          <w:b/>
          <w:sz w:val="24"/>
          <w:szCs w:val="24"/>
          <w:lang w:val="en-US" w:eastAsia="zh-CN"/>
        </w:rPr>
        <w:t>Incheon,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Korea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22</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bookmarkEnd w:id="2"/>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3" w:name="OLE_LINK14"/>
      <w:bookmarkStart w:id="4" w:name="OLE_LINK8"/>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3"/>
      <w:bookmarkEnd w:id="4"/>
      <w:r>
        <w:rPr>
          <w:rStyle w:val="60"/>
          <w:rFonts w:hint="eastAsia"/>
          <w:b/>
          <w:highlight w:val="none"/>
          <w:lang w:val="en-US" w:eastAsia="zh-CN"/>
        </w:rPr>
        <w:t>UE capability</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8.6.3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bookmarkStart w:id="5" w:name="OLE_LINK25"/>
      <w:r>
        <w:rPr>
          <w:rFonts w:hint="default"/>
          <w:i w:val="0"/>
          <w:iCs w:val="0"/>
          <w:sz w:val="20"/>
          <w:szCs w:val="20"/>
          <w:lang w:val="en-US" w:eastAsia="zh-CN"/>
        </w:rPr>
        <w:t>Since the study item “Study on efficient utilization of licensed spectrum that is not aligned with existing NR channel bandwidths” raised long-standing RAN4 discussions on</w:t>
      </w:r>
      <w:r>
        <w:rPr>
          <w:rFonts w:hint="eastAsia"/>
          <w:i w:val="0"/>
          <w:iCs w:val="0"/>
          <w:sz w:val="20"/>
          <w:szCs w:val="20"/>
          <w:lang w:val="en-US" w:eastAsia="zh-CN"/>
        </w:rPr>
        <w:t xml:space="preserve"> the location of the channel bandwidth on the (100 kHz) channel raster entries and did not reach an agreement, the new work item [1] on channel raster enhancement </w:t>
      </w:r>
      <w:r>
        <w:rPr>
          <w:rFonts w:hint="default"/>
          <w:i w:val="0"/>
          <w:iCs w:val="0"/>
          <w:sz w:val="20"/>
          <w:szCs w:val="20"/>
          <w:lang w:val="en-US" w:eastAsia="zh-CN"/>
        </w:rPr>
        <w:t xml:space="preserve">was agreed. </w:t>
      </w:r>
      <w:r>
        <w:rPr>
          <w:rFonts w:hint="eastAsia"/>
          <w:i w:val="0"/>
          <w:iCs w:val="0"/>
          <w:sz w:val="20"/>
          <w:szCs w:val="20"/>
          <w:lang w:val="en-US" w:eastAsia="zh-CN"/>
        </w:rPr>
        <w:t>I</w:t>
      </w:r>
      <w:r>
        <w:rPr>
          <w:rFonts w:hint="default"/>
          <w:i w:val="0"/>
          <w:iCs w:val="0"/>
          <w:sz w:val="20"/>
          <w:szCs w:val="20"/>
          <w:lang w:val="en-US" w:eastAsia="zh-CN"/>
        </w:rPr>
        <w:t xml:space="preserve">n this contribution, we want to share some views on </w:t>
      </w:r>
      <w:r>
        <w:rPr>
          <w:rFonts w:hint="eastAsia"/>
          <w:i w:val="0"/>
          <w:iCs w:val="0"/>
          <w:sz w:val="20"/>
          <w:szCs w:val="20"/>
          <w:lang w:val="en-US" w:eastAsia="zh-CN"/>
        </w:rPr>
        <w:t>UE capability</w:t>
      </w:r>
      <w:r>
        <w:rPr>
          <w:rFonts w:hint="default"/>
          <w:i w:val="0"/>
          <w:iCs w:val="0"/>
          <w:sz w:val="20"/>
          <w:szCs w:val="20"/>
          <w:lang w:val="en-US" w:eastAsia="zh-CN"/>
        </w:rPr>
        <w:t>.</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numPr>
                <w:ilvl w:val="0"/>
                <w:numId w:val="8"/>
              </w:numPr>
              <w:overflowPunct w:val="0"/>
              <w:autoSpaceDE w:val="0"/>
              <w:autoSpaceDN w:val="0"/>
              <w:adjustRightInd w:val="0"/>
              <w:spacing w:after="180"/>
              <w:textAlignment w:val="baseline"/>
              <w:rPr>
                <w:sz w:val="20"/>
                <w:szCs w:val="20"/>
              </w:rPr>
            </w:pPr>
            <w:r>
              <w:rPr>
                <w:sz w:val="20"/>
                <w:szCs w:val="20"/>
              </w:rPr>
              <w:t>Specify necessary changes to the UE channel raster such that configuring a narrower UE channel BW inside a wider gNB channel BW is always possible [RAN4].</w:t>
            </w:r>
          </w:p>
          <w:p>
            <w:pPr>
              <w:numPr>
                <w:ilvl w:val="0"/>
                <w:numId w:val="9"/>
              </w:numPr>
              <w:overflowPunct w:val="0"/>
              <w:autoSpaceDE w:val="0"/>
              <w:autoSpaceDN w:val="0"/>
              <w:adjustRightInd w:val="0"/>
              <w:spacing w:after="180"/>
              <w:textAlignment w:val="baseline"/>
              <w:rPr>
                <w:sz w:val="20"/>
                <w:szCs w:val="20"/>
              </w:rPr>
            </w:pPr>
            <w:r>
              <w:rPr>
                <w:sz w:val="20"/>
                <w:szCs w:val="20"/>
              </w:rPr>
              <w:t>Changes to BS channel raster can be considered if required [RAN4].</w:t>
            </w:r>
          </w:p>
          <w:p>
            <w:pPr>
              <w:numPr>
                <w:ilvl w:val="0"/>
                <w:numId w:val="10"/>
              </w:numPr>
              <w:overflowPunct w:val="0"/>
              <w:autoSpaceDE w:val="0"/>
              <w:autoSpaceDN w:val="0"/>
              <w:adjustRightInd w:val="0"/>
              <w:spacing w:after="180"/>
              <w:textAlignment w:val="baseline"/>
              <w:rPr>
                <w:sz w:val="20"/>
                <w:szCs w:val="20"/>
              </w:rPr>
            </w:pPr>
            <w:r>
              <w:rPr>
                <w:sz w:val="20"/>
                <w:szCs w:val="20"/>
              </w:rPr>
              <w:t>Specify the corresponding UE capability, if needed, to enable changes to the channel raster [RAN2, RAN4]:</w:t>
            </w:r>
          </w:p>
          <w:p>
            <w:pPr>
              <w:numPr>
                <w:ilvl w:val="1"/>
                <w:numId w:val="11"/>
              </w:numPr>
              <w:overflowPunct w:val="0"/>
              <w:autoSpaceDE w:val="0"/>
              <w:autoSpaceDN w:val="0"/>
              <w:adjustRightInd w:val="0"/>
              <w:spacing w:after="180"/>
              <w:textAlignment w:val="baseline"/>
              <w:rPr>
                <w:sz w:val="20"/>
                <w:szCs w:val="20"/>
              </w:rPr>
            </w:pPr>
            <w:r>
              <w:rPr>
                <w:sz w:val="20"/>
                <w:szCs w:val="20"/>
              </w:rP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p>
          <w:p>
            <w:pPr>
              <w:overflowPunct w:val="0"/>
              <w:autoSpaceDE w:val="0"/>
              <w:autoSpaceDN w:val="0"/>
              <w:adjustRightInd w:val="0"/>
              <w:spacing w:before="120" w:after="240"/>
              <w:textAlignment w:val="baseline"/>
              <w:rPr>
                <w:rFonts w:hint="default" w:eastAsia="宋体"/>
                <w:i w:val="0"/>
                <w:iCs w:val="0"/>
                <w:sz w:val="20"/>
                <w:szCs w:val="20"/>
                <w:vertAlign w:val="baseline"/>
                <w:lang w:val="en-US" w:eastAsia="zh-CN"/>
              </w:rPr>
            </w:pPr>
            <w:r>
              <w:rPr>
                <w:bCs/>
                <w:sz w:val="20"/>
                <w:szCs w:val="20"/>
              </w:rPr>
              <w:t>NOTE: Changes to channel raster need to be compliant with the definition of global channel raster in RAN4 specification.</w:t>
            </w:r>
            <w:r>
              <w:rPr>
                <w:rFonts w:hint="eastAsia"/>
                <w:bCs/>
                <w:sz w:val="20"/>
                <w:szCs w:val="20"/>
                <w:lang w:val="en-US" w:eastAsia="zh-CN"/>
              </w:rPr>
              <w:t xml:space="preserve"> </w:t>
            </w:r>
          </w:p>
        </w:tc>
      </w:tr>
      <w:bookmarkEnd w:id="5"/>
    </w:tbl>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keepNext w:val="0"/>
              <w:keepLines w:val="0"/>
              <w:pageBreakBefore w:val="0"/>
              <w:widowControl w:val="0"/>
              <w:numPr>
                <w:ilvl w:val="0"/>
                <w:numId w:val="0"/>
              </w:numPr>
              <w:kinsoku/>
              <w:wordWrap/>
              <w:overflowPunct w:val="0"/>
              <w:topLinePunct w:val="0"/>
              <w:autoSpaceDE w:val="0"/>
              <w:autoSpaceDN w:val="0"/>
              <w:bidi w:val="0"/>
              <w:adjustRightInd w:val="0"/>
              <w:snapToGrid/>
              <w:spacing w:after="180"/>
              <w:ind w:left="1146" w:hanging="720"/>
              <w:textAlignment w:val="baseline"/>
            </w:pPr>
            <w:bookmarkStart w:id="6" w:name="OLE_LINK50"/>
            <w:bookmarkStart w:id="7" w:name="OLE_LINK23"/>
            <w:bookmarkStart w:id="8" w:name="OLE_LINK66"/>
            <w:r>
              <w:t>3-</w:t>
            </w:r>
            <w:r>
              <w:tab/>
            </w:r>
            <w:r>
              <w:t>UE capability</w:t>
            </w:r>
          </w:p>
          <w:p>
            <w:pPr>
              <w:keepNext w:val="0"/>
              <w:keepLines w:val="0"/>
              <w:pageBreakBefore w:val="0"/>
              <w:widowControl w:val="0"/>
              <w:kinsoku/>
              <w:wordWrap/>
              <w:overflowPunct w:val="0"/>
              <w:topLinePunct w:val="0"/>
              <w:autoSpaceDE w:val="0"/>
              <w:autoSpaceDN w:val="0"/>
              <w:bidi w:val="0"/>
              <w:adjustRightInd w:val="0"/>
              <w:snapToGrid/>
              <w:spacing w:after="180"/>
              <w:textAlignment w:val="baseline"/>
              <w:rPr>
                <w:b/>
                <w:bCs/>
                <w:iCs/>
              </w:rPr>
            </w:pPr>
            <w:r>
              <w:rPr>
                <w:b/>
                <w:bCs/>
                <w:iCs/>
              </w:rPr>
              <w:t>Open issues (to be further discussed once RAN4 has agreed on one of the alternatives):</w:t>
            </w:r>
          </w:p>
          <w:p>
            <w:pPr>
              <w:keepNext w:val="0"/>
              <w:keepLines w:val="0"/>
              <w:pageBreakBefore w:val="0"/>
              <w:widowControl w:val="0"/>
              <w:kinsoku/>
              <w:wordWrap/>
              <w:overflowPunct w:val="0"/>
              <w:topLinePunct w:val="0"/>
              <w:autoSpaceDE w:val="0"/>
              <w:autoSpaceDN w:val="0"/>
              <w:bidi w:val="0"/>
              <w:adjustRightInd w:val="0"/>
              <w:snapToGrid/>
              <w:spacing w:after="180"/>
              <w:ind w:firstLine="420"/>
              <w:textAlignment w:val="baseline"/>
              <w:rPr>
                <w:rFonts w:eastAsiaTheme="minorEastAsia"/>
                <w:iCs/>
                <w:lang w:eastAsia="ja-JP"/>
              </w:rPr>
            </w:pPr>
            <w:r>
              <w:rPr>
                <w:rFonts w:hint="eastAsia" w:eastAsiaTheme="minorEastAsia"/>
                <w:iCs/>
                <w:lang w:eastAsia="ja-JP"/>
              </w:rPr>
              <w:t>F</w:t>
            </w:r>
            <w:r>
              <w:rPr>
                <w:rFonts w:eastAsiaTheme="minorEastAsia"/>
                <w:iCs/>
                <w:lang w:eastAsia="ja-JP"/>
              </w:rPr>
              <w:t>FS whether/how a new UE capability would be specified to support the WI objectives</w:t>
            </w:r>
          </w:p>
          <w:p>
            <w:pPr>
              <w:keepNext w:val="0"/>
              <w:keepLines w:val="0"/>
              <w:pageBreakBefore w:val="0"/>
              <w:widowControl w:val="0"/>
              <w:kinsoku/>
              <w:wordWrap/>
              <w:overflowPunct w:val="0"/>
              <w:topLinePunct w:val="0"/>
              <w:autoSpaceDE w:val="0"/>
              <w:autoSpaceDN w:val="0"/>
              <w:bidi w:val="0"/>
              <w:adjustRightInd w:val="0"/>
              <w:snapToGrid/>
              <w:spacing w:after="180"/>
              <w:ind w:firstLine="420"/>
              <w:textAlignment w:val="baseline"/>
              <w:rPr>
                <w:iCs/>
              </w:rPr>
            </w:pPr>
            <w:r>
              <w:rPr>
                <w:iCs/>
              </w:rPr>
              <w:t>FFS if UE capability should be per band or per UE.</w:t>
            </w:r>
          </w:p>
          <w:p>
            <w:pPr>
              <w:keepNext w:val="0"/>
              <w:keepLines w:val="0"/>
              <w:pageBreakBefore w:val="0"/>
              <w:widowControl w:val="0"/>
              <w:kinsoku/>
              <w:wordWrap/>
              <w:overflowPunct w:val="0"/>
              <w:topLinePunct w:val="0"/>
              <w:autoSpaceDE w:val="0"/>
              <w:autoSpaceDN w:val="0"/>
              <w:bidi w:val="0"/>
              <w:adjustRightInd w:val="0"/>
              <w:snapToGrid/>
              <w:spacing w:after="180"/>
              <w:ind w:firstLine="420"/>
              <w:textAlignment w:val="baseline"/>
              <w:rPr>
                <w:rFonts w:hint="eastAsia"/>
                <w:i w:val="0"/>
                <w:iCs w:val="0"/>
                <w:sz w:val="20"/>
                <w:szCs w:val="20"/>
                <w:vertAlign w:val="baseline"/>
                <w:lang w:val="en-US" w:eastAsia="zh-CN"/>
              </w:rPr>
            </w:pPr>
            <w:r>
              <w:rPr>
                <w:iCs/>
              </w:rPr>
              <w:t>FFS from which release should the UE capability be applicable.</w:t>
            </w:r>
          </w:p>
        </w:tc>
      </w:tr>
    </w:tbl>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i w:val="0"/>
          <w:iCs w:val="0"/>
          <w:sz w:val="20"/>
          <w:szCs w:val="20"/>
          <w:lang w:val="en-US" w:eastAsia="zh-CN"/>
        </w:rPr>
      </w:pPr>
      <w:r>
        <w:rPr>
          <w:rFonts w:hint="eastAsia"/>
          <w:i w:val="0"/>
          <w:iCs w:val="0"/>
          <w:sz w:val="20"/>
          <w:szCs w:val="20"/>
          <w:lang w:val="en-US" w:eastAsia="zh-CN"/>
        </w:rPr>
        <w:t>As discussed in [2], to resolve the issue of locating a UE specific channel bandwidth with even/odd PRBs within a wider SIB1 carrierBandwidth with odd/even PRBs, a new UE capability of allowing UE specific channel bandwidth off 100 kHz channel raster should be introduced. Whether one band needs to do channel raster enhancement is unclear, there is no reason to require the new capability supported by some bands, and it</w:t>
      </w:r>
      <w:r>
        <w:rPr>
          <w:rFonts w:hint="default"/>
          <w:i w:val="0"/>
          <w:iCs w:val="0"/>
          <w:sz w:val="20"/>
          <w:szCs w:val="20"/>
          <w:lang w:val="en-US" w:eastAsia="zh-CN"/>
        </w:rPr>
        <w:t>’</w:t>
      </w:r>
      <w:r>
        <w:rPr>
          <w:rFonts w:hint="eastAsia"/>
          <w:i w:val="0"/>
          <w:iCs w:val="0"/>
          <w:sz w:val="20"/>
          <w:szCs w:val="20"/>
          <w:lang w:val="en-US" w:eastAsia="zh-CN"/>
        </w:rPr>
        <w:t>s better that new UE capability is applicable to per UE.</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b/>
          <w:bCs/>
          <w:i/>
          <w:iCs/>
          <w:sz w:val="20"/>
          <w:szCs w:val="20"/>
          <w:lang w:val="en-US" w:eastAsia="zh-CN"/>
        </w:rPr>
      </w:pPr>
      <w:r>
        <w:rPr>
          <w:rFonts w:hint="eastAsia"/>
          <w:b/>
          <w:bCs/>
          <w:i/>
          <w:iCs/>
          <w:sz w:val="20"/>
          <w:szCs w:val="20"/>
          <w:lang w:val="en-US" w:eastAsia="zh-CN"/>
        </w:rPr>
        <w:t>Proposal 1: Whether one band needs to do channel raster enhancement is unclear, there is no reason to require the new capability supported by some bands, and it</w:t>
      </w:r>
      <w:r>
        <w:rPr>
          <w:rFonts w:hint="default"/>
          <w:b/>
          <w:bCs/>
          <w:i/>
          <w:iCs/>
          <w:sz w:val="20"/>
          <w:szCs w:val="20"/>
          <w:lang w:val="en-US" w:eastAsia="zh-CN"/>
        </w:rPr>
        <w:t>’</w:t>
      </w:r>
      <w:r>
        <w:rPr>
          <w:rFonts w:hint="eastAsia"/>
          <w:b/>
          <w:bCs/>
          <w:i/>
          <w:iCs/>
          <w:sz w:val="20"/>
          <w:szCs w:val="20"/>
          <w:lang w:val="en-US" w:eastAsia="zh-CN"/>
        </w:rPr>
        <w:t>s better that new UE capability is applicable to per UE.</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default"/>
          <w:i w:val="0"/>
          <w:iCs w:val="0"/>
          <w:sz w:val="20"/>
          <w:szCs w:val="20"/>
          <w:lang w:val="en-US" w:eastAsia="zh-CN"/>
        </w:rPr>
      </w:pPr>
      <w:r>
        <w:rPr>
          <w:rFonts w:hint="eastAsia"/>
          <w:i w:val="0"/>
          <w:iCs w:val="0"/>
          <w:sz w:val="20"/>
          <w:szCs w:val="20"/>
          <w:lang w:val="en-US" w:eastAsia="zh-CN"/>
        </w:rPr>
        <w:t>As specified in WID, the change is to be release independent from the identified release. To increase configuration flexibility, this UE capability shall be specified in earlier release as much as possible. It</w:t>
      </w:r>
      <w:r>
        <w:rPr>
          <w:rFonts w:hint="default"/>
          <w:i w:val="0"/>
          <w:iCs w:val="0"/>
          <w:sz w:val="20"/>
          <w:szCs w:val="20"/>
          <w:lang w:val="en-US" w:eastAsia="zh-CN"/>
        </w:rPr>
        <w:t>’</w:t>
      </w:r>
      <w:r>
        <w:rPr>
          <w:rFonts w:hint="eastAsia"/>
          <w:i w:val="0"/>
          <w:iCs w:val="0"/>
          <w:sz w:val="20"/>
          <w:szCs w:val="20"/>
          <w:lang w:val="en-US" w:eastAsia="zh-CN"/>
        </w:rPr>
        <w:t>s better to start from Rel-15 and be mandatory from Rel-18.</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b/>
          <w:bCs/>
          <w:i/>
          <w:iCs/>
          <w:sz w:val="20"/>
          <w:szCs w:val="20"/>
          <w:lang w:val="en-US" w:eastAsia="zh-CN"/>
        </w:rPr>
      </w:pPr>
      <w:r>
        <w:rPr>
          <w:rFonts w:hint="eastAsia"/>
          <w:b/>
          <w:bCs/>
          <w:i/>
          <w:iCs/>
          <w:sz w:val="20"/>
          <w:szCs w:val="20"/>
          <w:lang w:val="en-US" w:eastAsia="zh-CN"/>
        </w:rPr>
        <w:t xml:space="preserve">Proposal 2: </w:t>
      </w:r>
      <w:bookmarkEnd w:id="6"/>
      <w:bookmarkStart w:id="9" w:name="OLE_LINK28"/>
      <w:bookmarkStart w:id="10" w:name="OLE_LINK24"/>
      <w:r>
        <w:rPr>
          <w:rFonts w:hint="eastAsia"/>
          <w:b/>
          <w:bCs/>
          <w:i/>
          <w:iCs/>
          <w:sz w:val="20"/>
          <w:szCs w:val="20"/>
          <w:lang w:val="en-US" w:eastAsia="zh-CN"/>
        </w:rPr>
        <w:t>To increase configuration flexibility, it</w:t>
      </w:r>
      <w:r>
        <w:rPr>
          <w:rFonts w:hint="default"/>
          <w:b/>
          <w:bCs/>
          <w:i/>
          <w:iCs/>
          <w:sz w:val="20"/>
          <w:szCs w:val="20"/>
          <w:lang w:val="en-US" w:eastAsia="zh-CN"/>
        </w:rPr>
        <w:t>’</w:t>
      </w:r>
      <w:r>
        <w:rPr>
          <w:rFonts w:hint="eastAsia"/>
          <w:b/>
          <w:bCs/>
          <w:i/>
          <w:iCs/>
          <w:sz w:val="20"/>
          <w:szCs w:val="20"/>
          <w:lang w:val="en-US" w:eastAsia="zh-CN"/>
        </w:rPr>
        <w:t>s better to start from Rel-15 and be mandatory from Rel-18.</w:t>
      </w:r>
    </w:p>
    <w:bookmarkEnd w:id="7"/>
    <w:bookmarkEnd w:id="8"/>
    <w:bookmarkEnd w:id="9"/>
    <w:bookmarkEnd w:id="10"/>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UE capability</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observations and</w:t>
      </w:r>
      <w:r>
        <w:rPr>
          <w:rFonts w:hint="eastAsia" w:ascii="Times New Roman" w:hAnsi="Times New Roman" w:eastAsia="宋体" w:cs="Times New Roman"/>
          <w:b w:val="0"/>
          <w:bCs w:val="0"/>
          <w:kern w:val="0"/>
          <w:sz w:val="20"/>
          <w:szCs w:val="20"/>
          <w:highlight w:val="none"/>
          <w:lang w:val="en-US" w:eastAsia="zh-CN" w:bidi="ar-SA"/>
        </w:rPr>
        <w:t xml:space="preserve"> proposals are made as following:</w:t>
      </w:r>
    </w:p>
    <w:p>
      <w:pPr>
        <w:keepNext w:val="0"/>
        <w:keepLines w:val="0"/>
        <w:pageBreakBefore w:val="0"/>
        <w:widowControl w:val="0"/>
        <w:numPr>
          <w:ilvl w:val="0"/>
          <w:numId w:val="0"/>
        </w:numPr>
        <w:kinsoku/>
        <w:wordWrap/>
        <w:overflowPunct w:val="0"/>
        <w:topLinePunct w:val="0"/>
        <w:autoSpaceDE w:val="0"/>
        <w:autoSpaceDN w:val="0"/>
        <w:bidi w:val="0"/>
        <w:adjustRightInd w:val="0"/>
        <w:snapToGrid/>
        <w:spacing w:before="120" w:line="240" w:lineRule="auto"/>
        <w:textAlignment w:val="baseline"/>
        <w:rPr>
          <w:rFonts w:hint="eastAsia"/>
          <w:b/>
          <w:bCs/>
          <w:i/>
          <w:iCs/>
          <w:sz w:val="20"/>
          <w:szCs w:val="20"/>
          <w:lang w:val="en-US" w:eastAsia="zh-CN"/>
        </w:rPr>
      </w:pPr>
      <w:r>
        <w:rPr>
          <w:rFonts w:hint="eastAsia"/>
          <w:b/>
          <w:bCs/>
          <w:i/>
          <w:iCs/>
          <w:sz w:val="20"/>
          <w:szCs w:val="20"/>
          <w:lang w:val="en-US" w:eastAsia="zh-CN"/>
        </w:rPr>
        <w:t>Proposal 1: Whether one band needs to do channel raster enhancement is unclear, there is no reason to require the new capability supported by some bands, it</w:t>
      </w:r>
      <w:r>
        <w:rPr>
          <w:rFonts w:hint="default"/>
          <w:b/>
          <w:bCs/>
          <w:i/>
          <w:iCs/>
          <w:sz w:val="20"/>
          <w:szCs w:val="20"/>
          <w:lang w:val="en-US" w:eastAsia="zh-CN"/>
        </w:rPr>
        <w:t>’</w:t>
      </w:r>
      <w:r>
        <w:rPr>
          <w:rFonts w:hint="eastAsia"/>
          <w:b/>
          <w:bCs/>
          <w:i/>
          <w:iCs/>
          <w:sz w:val="20"/>
          <w:szCs w:val="20"/>
          <w:lang w:val="en-US" w:eastAsia="zh-CN"/>
        </w:rPr>
        <w:t>s better that new UE capability is applicable to per UE.</w:t>
      </w:r>
    </w:p>
    <w:p>
      <w:pPr>
        <w:keepNext w:val="0"/>
        <w:keepLines w:val="0"/>
        <w:pageBreakBefore w:val="0"/>
        <w:widowControl w:val="0"/>
        <w:numPr>
          <w:ilvl w:val="-1"/>
          <w:numId w:val="0"/>
        </w:numPr>
        <w:kinsoku/>
        <w:wordWrap/>
        <w:overflowPunct w:val="0"/>
        <w:topLinePunct w:val="0"/>
        <w:autoSpaceDE w:val="0"/>
        <w:autoSpaceDN w:val="0"/>
        <w:bidi w:val="0"/>
        <w:adjustRightInd w:val="0"/>
        <w:snapToGrid/>
        <w:spacing w:before="120" w:line="240" w:lineRule="auto"/>
        <w:ind w:left="0" w:firstLine="0"/>
        <w:textAlignment w:val="baseline"/>
        <w:rPr>
          <w:rFonts w:hint="eastAsia" w:ascii="Times New Roman" w:hAnsi="Times New Roman" w:eastAsia="宋体" w:cs="Times New Roman"/>
          <w:b w:val="0"/>
          <w:bCs w:val="0"/>
          <w:kern w:val="0"/>
          <w:sz w:val="20"/>
          <w:szCs w:val="20"/>
          <w:highlight w:val="none"/>
          <w:lang w:val="en-US" w:eastAsia="zh-CN" w:bidi="ar-SA"/>
        </w:rPr>
      </w:pPr>
      <w:r>
        <w:rPr>
          <w:rFonts w:hint="eastAsia"/>
          <w:b/>
          <w:bCs/>
          <w:i/>
          <w:iCs/>
          <w:sz w:val="20"/>
          <w:szCs w:val="20"/>
          <w:lang w:val="en-US" w:eastAsia="zh-CN"/>
        </w:rPr>
        <w:t>Proposal 2: To increase configuration flexibility, this UE capability shall be specified in earlier release as much as possible. It</w:t>
      </w:r>
      <w:r>
        <w:rPr>
          <w:rFonts w:hint="default"/>
          <w:b/>
          <w:bCs/>
          <w:i/>
          <w:iCs/>
          <w:sz w:val="20"/>
          <w:szCs w:val="20"/>
          <w:lang w:val="en-US" w:eastAsia="zh-CN"/>
        </w:rPr>
        <w:t>’</w:t>
      </w:r>
      <w:r>
        <w:rPr>
          <w:rFonts w:hint="eastAsia"/>
          <w:b/>
          <w:bCs/>
          <w:i/>
          <w:iCs/>
          <w:sz w:val="20"/>
          <w:szCs w:val="20"/>
          <w:lang w:val="en-US" w:eastAsia="zh-CN"/>
        </w:rPr>
        <w:t>s better to start from Rel-15 and be mandatory from Rel-18.</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val="0"/>
        <w:keepLines w:val="0"/>
        <w:pageBreakBefore w:val="0"/>
        <w:widowControl w:val="0"/>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eastAsia"/>
          <w:sz w:val="20"/>
          <w:szCs w:val="20"/>
          <w:lang w:val="en-US" w:eastAsia="zh-CN"/>
        </w:rPr>
        <w:t xml:space="preserve">RP-220813, </w:t>
      </w:r>
      <w:r>
        <w:rPr>
          <w:rFonts w:hint="default"/>
          <w:sz w:val="20"/>
          <w:szCs w:val="20"/>
          <w:lang w:val="en-US" w:eastAsia="zh-CN"/>
        </w:rPr>
        <w:t>“</w:t>
      </w:r>
      <w:r>
        <w:rPr>
          <w:rFonts w:hint="eastAsia"/>
          <w:sz w:val="20"/>
          <w:szCs w:val="20"/>
          <w:lang w:val="en-US" w:eastAsia="zh-CN"/>
        </w:rPr>
        <w:t>New WID on Channel raster enhancement</w:t>
      </w:r>
      <w:r>
        <w:rPr>
          <w:rFonts w:hint="default"/>
          <w:sz w:val="20"/>
          <w:szCs w:val="20"/>
          <w:lang w:val="en-US" w:eastAsia="zh-CN"/>
        </w:rPr>
        <w:t>”</w:t>
      </w:r>
      <w:r>
        <w:rPr>
          <w:rFonts w:hint="eastAsia"/>
          <w:sz w:val="20"/>
          <w:szCs w:val="20"/>
          <w:lang w:val="en-US" w:eastAsia="zh-CN"/>
        </w:rPr>
        <w:t>, Ericsson</w:t>
      </w:r>
    </w:p>
    <w:p>
      <w:pPr>
        <w:keepNext w:val="0"/>
        <w:keepLines w:val="0"/>
        <w:pageBreakBefore w:val="0"/>
        <w:widowControl w:val="0"/>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eastAsia"/>
          <w:sz w:val="20"/>
          <w:szCs w:val="20"/>
          <w:lang w:val="en-US" w:eastAsia="zh-CN"/>
        </w:rPr>
        <w:t xml:space="preserve">R4-2307847, </w:t>
      </w:r>
      <w:r>
        <w:rPr>
          <w:rFonts w:hint="default"/>
          <w:sz w:val="20"/>
          <w:szCs w:val="20"/>
          <w:lang w:val="en-US" w:eastAsia="zh-CN"/>
        </w:rPr>
        <w:t>“Discussion on UE and BS channel raster”</w:t>
      </w:r>
      <w:r>
        <w:rPr>
          <w:rFonts w:hint="eastAsia"/>
          <w:sz w:val="20"/>
          <w:szCs w:val="20"/>
          <w:lang w:val="en-US" w:eastAsia="zh-CN"/>
        </w:rPr>
        <w:t>, ZTE Corporation</w:t>
      </w:r>
      <w:bookmarkStart w:id="11" w:name="_GoBack"/>
      <w:bookmarkEnd w:id="11"/>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FA007D3"/>
    <w:multiLevelType w:val="multilevel"/>
    <w:tmpl w:val="1FA007D3"/>
    <w:lvl w:ilvl="0" w:tentative="0">
      <w:start w:val="2"/>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3E0E64A4"/>
    <w:multiLevelType w:val="multilevel"/>
    <w:tmpl w:val="3E0E64A4"/>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A7B1901"/>
    <w:multiLevelType w:val="multilevel"/>
    <w:tmpl w:val="4A7B1901"/>
    <w:lvl w:ilvl="0" w:tentative="0">
      <w:start w:val="1"/>
      <w:numFmt w:val="decimal"/>
      <w:lvlText w:val="%1."/>
      <w:lvlJc w:val="left"/>
      <w:pPr>
        <w:ind w:left="360" w:hanging="360"/>
      </w:p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F723A5E"/>
    <w:multiLevelType w:val="singleLevel"/>
    <w:tmpl w:val="5F723A5E"/>
    <w:lvl w:ilvl="0" w:tentative="0">
      <w:start w:val="1"/>
      <w:numFmt w:val="decimal"/>
      <w:suff w:val="space"/>
      <w:lvlText w:val="[%1]"/>
      <w:lvlJc w:val="left"/>
    </w:lvl>
  </w:abstractNum>
  <w:abstractNum w:abstractNumId="10">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6EC0CD6"/>
    <w:multiLevelType w:val="multilevel"/>
    <w:tmpl w:val="76EC0CD6"/>
    <w:lvl w:ilvl="0" w:tentative="0">
      <w:start w:val="3"/>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0"/>
  </w:num>
  <w:num w:numId="3">
    <w:abstractNumId w:val="8"/>
  </w:num>
  <w:num w:numId="4">
    <w:abstractNumId w:val="4"/>
  </w:num>
  <w:num w:numId="5">
    <w:abstractNumId w:val="5"/>
  </w:num>
  <w:num w:numId="6">
    <w:abstractNumId w:val="1"/>
  </w:num>
  <w:num w:numId="7">
    <w:abstractNumId w:val="0"/>
  </w:num>
  <w:num w:numId="8">
    <w:abstractNumId w:val="6"/>
  </w:num>
  <w:num w:numId="9">
    <w:abstractNumId w:val="3"/>
  </w:num>
  <w:num w:numId="10">
    <w:abstractNumId w:val="11"/>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A0623"/>
    <w:rsid w:val="01536583"/>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B0A39"/>
    <w:rsid w:val="023C78A7"/>
    <w:rsid w:val="02444B7E"/>
    <w:rsid w:val="024A5964"/>
    <w:rsid w:val="024B023C"/>
    <w:rsid w:val="024D6B6A"/>
    <w:rsid w:val="02510B5E"/>
    <w:rsid w:val="02566C17"/>
    <w:rsid w:val="025C4BEF"/>
    <w:rsid w:val="0262759F"/>
    <w:rsid w:val="02655431"/>
    <w:rsid w:val="027275A1"/>
    <w:rsid w:val="027371D9"/>
    <w:rsid w:val="0276366F"/>
    <w:rsid w:val="027F646E"/>
    <w:rsid w:val="028F6D4C"/>
    <w:rsid w:val="02926AD9"/>
    <w:rsid w:val="02933CBB"/>
    <w:rsid w:val="02951DBD"/>
    <w:rsid w:val="02976D78"/>
    <w:rsid w:val="02983E12"/>
    <w:rsid w:val="029A69A7"/>
    <w:rsid w:val="029B04E7"/>
    <w:rsid w:val="02A10998"/>
    <w:rsid w:val="02AB0FBC"/>
    <w:rsid w:val="02AE6812"/>
    <w:rsid w:val="02D16C80"/>
    <w:rsid w:val="02DC3F9C"/>
    <w:rsid w:val="03036B01"/>
    <w:rsid w:val="03052298"/>
    <w:rsid w:val="03073BDC"/>
    <w:rsid w:val="030A6B04"/>
    <w:rsid w:val="030B0647"/>
    <w:rsid w:val="030B2860"/>
    <w:rsid w:val="030C40C1"/>
    <w:rsid w:val="030D2F0B"/>
    <w:rsid w:val="03187492"/>
    <w:rsid w:val="031E429F"/>
    <w:rsid w:val="032F336F"/>
    <w:rsid w:val="03317AD0"/>
    <w:rsid w:val="033C68CE"/>
    <w:rsid w:val="033F734A"/>
    <w:rsid w:val="03445E8F"/>
    <w:rsid w:val="03496C64"/>
    <w:rsid w:val="035154D3"/>
    <w:rsid w:val="03527C38"/>
    <w:rsid w:val="0356746F"/>
    <w:rsid w:val="0360259A"/>
    <w:rsid w:val="036E37C2"/>
    <w:rsid w:val="03746F87"/>
    <w:rsid w:val="03814F5B"/>
    <w:rsid w:val="038B3141"/>
    <w:rsid w:val="03A77DFA"/>
    <w:rsid w:val="03B339B1"/>
    <w:rsid w:val="03C05350"/>
    <w:rsid w:val="03C1287B"/>
    <w:rsid w:val="03C36B0E"/>
    <w:rsid w:val="03C528EA"/>
    <w:rsid w:val="03CF67FA"/>
    <w:rsid w:val="03E120EA"/>
    <w:rsid w:val="03E358F3"/>
    <w:rsid w:val="03E84DE8"/>
    <w:rsid w:val="03EC63CD"/>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922411"/>
    <w:rsid w:val="04A65723"/>
    <w:rsid w:val="04B14B03"/>
    <w:rsid w:val="04D46535"/>
    <w:rsid w:val="04DA1A87"/>
    <w:rsid w:val="04DE2DA3"/>
    <w:rsid w:val="04DF3C0B"/>
    <w:rsid w:val="04EB6DF8"/>
    <w:rsid w:val="04FF1C94"/>
    <w:rsid w:val="04FF7D5A"/>
    <w:rsid w:val="0502349F"/>
    <w:rsid w:val="050C587A"/>
    <w:rsid w:val="050E7487"/>
    <w:rsid w:val="05161D2D"/>
    <w:rsid w:val="051B5DBA"/>
    <w:rsid w:val="0522500E"/>
    <w:rsid w:val="052E568F"/>
    <w:rsid w:val="053973F0"/>
    <w:rsid w:val="053E65E7"/>
    <w:rsid w:val="0555228E"/>
    <w:rsid w:val="05636085"/>
    <w:rsid w:val="057D1D66"/>
    <w:rsid w:val="059D265F"/>
    <w:rsid w:val="059E1515"/>
    <w:rsid w:val="05B92EC1"/>
    <w:rsid w:val="05E078B3"/>
    <w:rsid w:val="05E942A3"/>
    <w:rsid w:val="05EA759F"/>
    <w:rsid w:val="05EE6827"/>
    <w:rsid w:val="0601277E"/>
    <w:rsid w:val="060C5AED"/>
    <w:rsid w:val="06103146"/>
    <w:rsid w:val="06172561"/>
    <w:rsid w:val="061E54DA"/>
    <w:rsid w:val="061E5E22"/>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80124E3"/>
    <w:rsid w:val="08030E27"/>
    <w:rsid w:val="080C7FA0"/>
    <w:rsid w:val="080F0F47"/>
    <w:rsid w:val="08193C24"/>
    <w:rsid w:val="082A7098"/>
    <w:rsid w:val="08334B3D"/>
    <w:rsid w:val="08341060"/>
    <w:rsid w:val="08732D34"/>
    <w:rsid w:val="08787FF0"/>
    <w:rsid w:val="08824DF0"/>
    <w:rsid w:val="0889002B"/>
    <w:rsid w:val="089B79D9"/>
    <w:rsid w:val="08A44DA6"/>
    <w:rsid w:val="08AA245A"/>
    <w:rsid w:val="08AD2ACC"/>
    <w:rsid w:val="08BA6E24"/>
    <w:rsid w:val="08C024D5"/>
    <w:rsid w:val="08C562FD"/>
    <w:rsid w:val="08CA27B1"/>
    <w:rsid w:val="08E916DF"/>
    <w:rsid w:val="08F473EA"/>
    <w:rsid w:val="08FC0AA5"/>
    <w:rsid w:val="092173F4"/>
    <w:rsid w:val="09262DE9"/>
    <w:rsid w:val="092F7300"/>
    <w:rsid w:val="09306537"/>
    <w:rsid w:val="09355076"/>
    <w:rsid w:val="09392119"/>
    <w:rsid w:val="09445E95"/>
    <w:rsid w:val="09543B3B"/>
    <w:rsid w:val="09600FBD"/>
    <w:rsid w:val="0972595C"/>
    <w:rsid w:val="098143BC"/>
    <w:rsid w:val="098500F1"/>
    <w:rsid w:val="0992510E"/>
    <w:rsid w:val="09BD407A"/>
    <w:rsid w:val="09C12CF5"/>
    <w:rsid w:val="09DA0E26"/>
    <w:rsid w:val="09DB6437"/>
    <w:rsid w:val="09E55691"/>
    <w:rsid w:val="09F67CD5"/>
    <w:rsid w:val="0A054821"/>
    <w:rsid w:val="0A0835C8"/>
    <w:rsid w:val="0A145721"/>
    <w:rsid w:val="0A355EAA"/>
    <w:rsid w:val="0A3708FF"/>
    <w:rsid w:val="0A3B01F9"/>
    <w:rsid w:val="0A3F0488"/>
    <w:rsid w:val="0A402A36"/>
    <w:rsid w:val="0A4236A3"/>
    <w:rsid w:val="0A4E7EF5"/>
    <w:rsid w:val="0A646846"/>
    <w:rsid w:val="0A7B4D83"/>
    <w:rsid w:val="0A817CBD"/>
    <w:rsid w:val="0A8251CA"/>
    <w:rsid w:val="0A8828AB"/>
    <w:rsid w:val="0A927DC1"/>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713F4"/>
    <w:rsid w:val="0B3B1BC1"/>
    <w:rsid w:val="0B3B5196"/>
    <w:rsid w:val="0B3D701F"/>
    <w:rsid w:val="0B3E7DD7"/>
    <w:rsid w:val="0B491629"/>
    <w:rsid w:val="0B554398"/>
    <w:rsid w:val="0B561995"/>
    <w:rsid w:val="0B5C2C2A"/>
    <w:rsid w:val="0B6148D2"/>
    <w:rsid w:val="0B665E0A"/>
    <w:rsid w:val="0B847B39"/>
    <w:rsid w:val="0B987E20"/>
    <w:rsid w:val="0B9E71DF"/>
    <w:rsid w:val="0BA65BCD"/>
    <w:rsid w:val="0BAD5CC5"/>
    <w:rsid w:val="0BAD5EDC"/>
    <w:rsid w:val="0BAF59B9"/>
    <w:rsid w:val="0BB524B8"/>
    <w:rsid w:val="0BB756DF"/>
    <w:rsid w:val="0BC63DB2"/>
    <w:rsid w:val="0BCC4043"/>
    <w:rsid w:val="0BCC4B6A"/>
    <w:rsid w:val="0BE2291A"/>
    <w:rsid w:val="0C1E494F"/>
    <w:rsid w:val="0C3427D0"/>
    <w:rsid w:val="0C43327D"/>
    <w:rsid w:val="0C4426AF"/>
    <w:rsid w:val="0C453647"/>
    <w:rsid w:val="0C4577EC"/>
    <w:rsid w:val="0C4F3B0E"/>
    <w:rsid w:val="0C4F7881"/>
    <w:rsid w:val="0C5C6396"/>
    <w:rsid w:val="0C63431B"/>
    <w:rsid w:val="0C650A20"/>
    <w:rsid w:val="0C690EFA"/>
    <w:rsid w:val="0C6E11B8"/>
    <w:rsid w:val="0C723CD1"/>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4B44A1"/>
    <w:rsid w:val="0D6811B4"/>
    <w:rsid w:val="0D6E2620"/>
    <w:rsid w:val="0D704E21"/>
    <w:rsid w:val="0D7F48FE"/>
    <w:rsid w:val="0D883C88"/>
    <w:rsid w:val="0D936E72"/>
    <w:rsid w:val="0D966BF7"/>
    <w:rsid w:val="0DB54F84"/>
    <w:rsid w:val="0DB84465"/>
    <w:rsid w:val="0DCC3AE8"/>
    <w:rsid w:val="0DD87842"/>
    <w:rsid w:val="0DEF012A"/>
    <w:rsid w:val="0DF202E1"/>
    <w:rsid w:val="0DF53CE3"/>
    <w:rsid w:val="0E0961C5"/>
    <w:rsid w:val="0E147898"/>
    <w:rsid w:val="0E2F216B"/>
    <w:rsid w:val="0E3352C6"/>
    <w:rsid w:val="0E3A5EE2"/>
    <w:rsid w:val="0E542F3B"/>
    <w:rsid w:val="0E5757F7"/>
    <w:rsid w:val="0E6271DF"/>
    <w:rsid w:val="0E81568A"/>
    <w:rsid w:val="0E942250"/>
    <w:rsid w:val="0E963344"/>
    <w:rsid w:val="0E9E6E00"/>
    <w:rsid w:val="0EA40C1C"/>
    <w:rsid w:val="0EAA759E"/>
    <w:rsid w:val="0EAF381F"/>
    <w:rsid w:val="0EB72E4B"/>
    <w:rsid w:val="0EEC6F1D"/>
    <w:rsid w:val="0F103291"/>
    <w:rsid w:val="0F15660A"/>
    <w:rsid w:val="0F1D498B"/>
    <w:rsid w:val="0F22242C"/>
    <w:rsid w:val="0F337178"/>
    <w:rsid w:val="0F3B15FC"/>
    <w:rsid w:val="0F41022A"/>
    <w:rsid w:val="0F56743B"/>
    <w:rsid w:val="0F60682C"/>
    <w:rsid w:val="0F6763D9"/>
    <w:rsid w:val="0F715B2B"/>
    <w:rsid w:val="0F744211"/>
    <w:rsid w:val="0F764270"/>
    <w:rsid w:val="0F7F273F"/>
    <w:rsid w:val="0F8418ED"/>
    <w:rsid w:val="0F957B47"/>
    <w:rsid w:val="0F98796C"/>
    <w:rsid w:val="0F9F6FA4"/>
    <w:rsid w:val="0FA65D5C"/>
    <w:rsid w:val="0FAA75F1"/>
    <w:rsid w:val="0FAD33DA"/>
    <w:rsid w:val="0FAD71D4"/>
    <w:rsid w:val="0FBE2A42"/>
    <w:rsid w:val="0FC17CCE"/>
    <w:rsid w:val="0FC424B9"/>
    <w:rsid w:val="0FD70565"/>
    <w:rsid w:val="0FEC680C"/>
    <w:rsid w:val="10007AD6"/>
    <w:rsid w:val="101B1E8A"/>
    <w:rsid w:val="101C4A03"/>
    <w:rsid w:val="101D0C86"/>
    <w:rsid w:val="104A023B"/>
    <w:rsid w:val="10501493"/>
    <w:rsid w:val="10505F3B"/>
    <w:rsid w:val="10677613"/>
    <w:rsid w:val="106D2686"/>
    <w:rsid w:val="107C3E2C"/>
    <w:rsid w:val="107D41AE"/>
    <w:rsid w:val="108C2479"/>
    <w:rsid w:val="10C715C5"/>
    <w:rsid w:val="10D335EF"/>
    <w:rsid w:val="10E746EA"/>
    <w:rsid w:val="10E83FE0"/>
    <w:rsid w:val="10EC3168"/>
    <w:rsid w:val="10F52718"/>
    <w:rsid w:val="11124F2E"/>
    <w:rsid w:val="11125358"/>
    <w:rsid w:val="111F6CBE"/>
    <w:rsid w:val="112D2A42"/>
    <w:rsid w:val="113A22DB"/>
    <w:rsid w:val="114028DC"/>
    <w:rsid w:val="11441C15"/>
    <w:rsid w:val="1159252B"/>
    <w:rsid w:val="1160765D"/>
    <w:rsid w:val="116F1EB0"/>
    <w:rsid w:val="117A242E"/>
    <w:rsid w:val="117B1D6A"/>
    <w:rsid w:val="117C2D9D"/>
    <w:rsid w:val="117F159E"/>
    <w:rsid w:val="11821DC9"/>
    <w:rsid w:val="11897A08"/>
    <w:rsid w:val="11921373"/>
    <w:rsid w:val="119D7849"/>
    <w:rsid w:val="11A615EE"/>
    <w:rsid w:val="11A658F4"/>
    <w:rsid w:val="11B91A57"/>
    <w:rsid w:val="11BA3FAE"/>
    <w:rsid w:val="11C67B8F"/>
    <w:rsid w:val="11CE730E"/>
    <w:rsid w:val="11D815C4"/>
    <w:rsid w:val="11E57D4F"/>
    <w:rsid w:val="11F40833"/>
    <w:rsid w:val="11F92DAB"/>
    <w:rsid w:val="11FB6DE4"/>
    <w:rsid w:val="11FC38D5"/>
    <w:rsid w:val="11FD37F5"/>
    <w:rsid w:val="120F1E38"/>
    <w:rsid w:val="1210682D"/>
    <w:rsid w:val="122215D3"/>
    <w:rsid w:val="123A05DB"/>
    <w:rsid w:val="124240B9"/>
    <w:rsid w:val="12491684"/>
    <w:rsid w:val="124D0988"/>
    <w:rsid w:val="124E44B4"/>
    <w:rsid w:val="126532DD"/>
    <w:rsid w:val="12680E73"/>
    <w:rsid w:val="12763466"/>
    <w:rsid w:val="127E5AA6"/>
    <w:rsid w:val="128B2749"/>
    <w:rsid w:val="129019B5"/>
    <w:rsid w:val="129811DB"/>
    <w:rsid w:val="129937EE"/>
    <w:rsid w:val="129E6282"/>
    <w:rsid w:val="129F3A3A"/>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7266E0"/>
    <w:rsid w:val="13811975"/>
    <w:rsid w:val="139D3156"/>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5103FA"/>
    <w:rsid w:val="145F07C7"/>
    <w:rsid w:val="14601908"/>
    <w:rsid w:val="146B69A8"/>
    <w:rsid w:val="146C5189"/>
    <w:rsid w:val="146F1089"/>
    <w:rsid w:val="14816B50"/>
    <w:rsid w:val="148313F4"/>
    <w:rsid w:val="1485665F"/>
    <w:rsid w:val="14934F1A"/>
    <w:rsid w:val="149559C4"/>
    <w:rsid w:val="149D71D6"/>
    <w:rsid w:val="149E3770"/>
    <w:rsid w:val="14A67171"/>
    <w:rsid w:val="14AA71CB"/>
    <w:rsid w:val="14AC0C32"/>
    <w:rsid w:val="14B602D5"/>
    <w:rsid w:val="14C45576"/>
    <w:rsid w:val="14C76D6C"/>
    <w:rsid w:val="14CE33C4"/>
    <w:rsid w:val="14D60E60"/>
    <w:rsid w:val="14DA3DA1"/>
    <w:rsid w:val="14E60B42"/>
    <w:rsid w:val="14EA1C4D"/>
    <w:rsid w:val="14EF0267"/>
    <w:rsid w:val="150222BF"/>
    <w:rsid w:val="150F7C33"/>
    <w:rsid w:val="151178FC"/>
    <w:rsid w:val="1515004B"/>
    <w:rsid w:val="151B7C99"/>
    <w:rsid w:val="15207BBA"/>
    <w:rsid w:val="15222DA1"/>
    <w:rsid w:val="15256B65"/>
    <w:rsid w:val="152F4E1B"/>
    <w:rsid w:val="154D342A"/>
    <w:rsid w:val="1559587F"/>
    <w:rsid w:val="155E7DEC"/>
    <w:rsid w:val="15740334"/>
    <w:rsid w:val="1574662E"/>
    <w:rsid w:val="15751882"/>
    <w:rsid w:val="1575191B"/>
    <w:rsid w:val="157818C6"/>
    <w:rsid w:val="159F73BB"/>
    <w:rsid w:val="15B03F28"/>
    <w:rsid w:val="15C15E25"/>
    <w:rsid w:val="15C42571"/>
    <w:rsid w:val="15E30A80"/>
    <w:rsid w:val="15FD2FA2"/>
    <w:rsid w:val="1608480E"/>
    <w:rsid w:val="161C1C58"/>
    <w:rsid w:val="162D7415"/>
    <w:rsid w:val="162F7556"/>
    <w:rsid w:val="163814FD"/>
    <w:rsid w:val="16413A3A"/>
    <w:rsid w:val="1644500C"/>
    <w:rsid w:val="16461A95"/>
    <w:rsid w:val="16594F06"/>
    <w:rsid w:val="165A38E6"/>
    <w:rsid w:val="166F5E80"/>
    <w:rsid w:val="16766A92"/>
    <w:rsid w:val="167A52A9"/>
    <w:rsid w:val="167B20D8"/>
    <w:rsid w:val="167B7B40"/>
    <w:rsid w:val="167C6594"/>
    <w:rsid w:val="16833ACA"/>
    <w:rsid w:val="16866882"/>
    <w:rsid w:val="16872167"/>
    <w:rsid w:val="16895E32"/>
    <w:rsid w:val="168F69F2"/>
    <w:rsid w:val="169C7FDE"/>
    <w:rsid w:val="16A4319F"/>
    <w:rsid w:val="16AC4DDB"/>
    <w:rsid w:val="16AE2FE3"/>
    <w:rsid w:val="16B23908"/>
    <w:rsid w:val="16B4400E"/>
    <w:rsid w:val="16C71372"/>
    <w:rsid w:val="16C739DF"/>
    <w:rsid w:val="16C86CDB"/>
    <w:rsid w:val="16DD3B26"/>
    <w:rsid w:val="16E73506"/>
    <w:rsid w:val="16EB6E00"/>
    <w:rsid w:val="16EE7649"/>
    <w:rsid w:val="16F04615"/>
    <w:rsid w:val="16FD2447"/>
    <w:rsid w:val="1712339A"/>
    <w:rsid w:val="171E63FC"/>
    <w:rsid w:val="1722504D"/>
    <w:rsid w:val="1738730F"/>
    <w:rsid w:val="17416499"/>
    <w:rsid w:val="17481B81"/>
    <w:rsid w:val="17481E8B"/>
    <w:rsid w:val="174A69B0"/>
    <w:rsid w:val="175007ED"/>
    <w:rsid w:val="17605E9B"/>
    <w:rsid w:val="176B45C6"/>
    <w:rsid w:val="176C447F"/>
    <w:rsid w:val="17850F99"/>
    <w:rsid w:val="17875303"/>
    <w:rsid w:val="178815C4"/>
    <w:rsid w:val="17891C0B"/>
    <w:rsid w:val="178F2F4E"/>
    <w:rsid w:val="1793626E"/>
    <w:rsid w:val="17991452"/>
    <w:rsid w:val="17A875F5"/>
    <w:rsid w:val="17B5256D"/>
    <w:rsid w:val="17B92501"/>
    <w:rsid w:val="17E47B20"/>
    <w:rsid w:val="17E65848"/>
    <w:rsid w:val="17E66DD8"/>
    <w:rsid w:val="17E84839"/>
    <w:rsid w:val="17EE1403"/>
    <w:rsid w:val="17F25234"/>
    <w:rsid w:val="17FD061B"/>
    <w:rsid w:val="17FD20FD"/>
    <w:rsid w:val="17FF6314"/>
    <w:rsid w:val="18005F41"/>
    <w:rsid w:val="18025414"/>
    <w:rsid w:val="18171305"/>
    <w:rsid w:val="1829280B"/>
    <w:rsid w:val="18334194"/>
    <w:rsid w:val="183E1D37"/>
    <w:rsid w:val="184D0787"/>
    <w:rsid w:val="185D1883"/>
    <w:rsid w:val="185E3AA1"/>
    <w:rsid w:val="185F15CF"/>
    <w:rsid w:val="18717152"/>
    <w:rsid w:val="18812331"/>
    <w:rsid w:val="18816F1C"/>
    <w:rsid w:val="18847050"/>
    <w:rsid w:val="18853F3E"/>
    <w:rsid w:val="188F3639"/>
    <w:rsid w:val="18956393"/>
    <w:rsid w:val="18A8582C"/>
    <w:rsid w:val="18B50543"/>
    <w:rsid w:val="18CA40C3"/>
    <w:rsid w:val="18CD7A02"/>
    <w:rsid w:val="18D904AC"/>
    <w:rsid w:val="19001FFC"/>
    <w:rsid w:val="19083894"/>
    <w:rsid w:val="190E2B4A"/>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56B5"/>
    <w:rsid w:val="19E54655"/>
    <w:rsid w:val="19F061A1"/>
    <w:rsid w:val="1A054259"/>
    <w:rsid w:val="1A081816"/>
    <w:rsid w:val="1A0C5680"/>
    <w:rsid w:val="1A165171"/>
    <w:rsid w:val="1A3068A4"/>
    <w:rsid w:val="1A4858FF"/>
    <w:rsid w:val="1A4C698A"/>
    <w:rsid w:val="1A4D778D"/>
    <w:rsid w:val="1A5D5219"/>
    <w:rsid w:val="1A5E4B5A"/>
    <w:rsid w:val="1A672B1C"/>
    <w:rsid w:val="1A7070DD"/>
    <w:rsid w:val="1A8301C0"/>
    <w:rsid w:val="1A872248"/>
    <w:rsid w:val="1A9B2279"/>
    <w:rsid w:val="1A9E6232"/>
    <w:rsid w:val="1AA57BA7"/>
    <w:rsid w:val="1AA74D3D"/>
    <w:rsid w:val="1AB34DB4"/>
    <w:rsid w:val="1AB613FD"/>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5C1145"/>
    <w:rsid w:val="1B5D79CB"/>
    <w:rsid w:val="1B6B769D"/>
    <w:rsid w:val="1B6C0DF0"/>
    <w:rsid w:val="1B7F6005"/>
    <w:rsid w:val="1B9C269A"/>
    <w:rsid w:val="1B9E64C5"/>
    <w:rsid w:val="1B9E6D4C"/>
    <w:rsid w:val="1BB07CEA"/>
    <w:rsid w:val="1BBD43BA"/>
    <w:rsid w:val="1BC01115"/>
    <w:rsid w:val="1BC44015"/>
    <w:rsid w:val="1BCA6284"/>
    <w:rsid w:val="1BCC6C47"/>
    <w:rsid w:val="1BE32C74"/>
    <w:rsid w:val="1BFB481C"/>
    <w:rsid w:val="1BFE5FF9"/>
    <w:rsid w:val="1C013494"/>
    <w:rsid w:val="1C053414"/>
    <w:rsid w:val="1C132CB9"/>
    <w:rsid w:val="1C1642A1"/>
    <w:rsid w:val="1C240174"/>
    <w:rsid w:val="1C273D33"/>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E45EF5"/>
    <w:rsid w:val="1CE615C9"/>
    <w:rsid w:val="1D037029"/>
    <w:rsid w:val="1D0A6B98"/>
    <w:rsid w:val="1D227612"/>
    <w:rsid w:val="1D3305FF"/>
    <w:rsid w:val="1D395282"/>
    <w:rsid w:val="1D4251BA"/>
    <w:rsid w:val="1D5B2FF2"/>
    <w:rsid w:val="1D5F5386"/>
    <w:rsid w:val="1D7072CE"/>
    <w:rsid w:val="1D794A16"/>
    <w:rsid w:val="1D8A021B"/>
    <w:rsid w:val="1D9E30A9"/>
    <w:rsid w:val="1DAB1006"/>
    <w:rsid w:val="1DAB2A0A"/>
    <w:rsid w:val="1DB33C11"/>
    <w:rsid w:val="1DC65562"/>
    <w:rsid w:val="1DD34749"/>
    <w:rsid w:val="1DDD201B"/>
    <w:rsid w:val="1DE94164"/>
    <w:rsid w:val="1DEE1B11"/>
    <w:rsid w:val="1E105A20"/>
    <w:rsid w:val="1E164B52"/>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7730"/>
    <w:rsid w:val="1EBD1EAD"/>
    <w:rsid w:val="1EC36E9D"/>
    <w:rsid w:val="1EE25FDD"/>
    <w:rsid w:val="1EEF7878"/>
    <w:rsid w:val="1EF5103F"/>
    <w:rsid w:val="1EFF621F"/>
    <w:rsid w:val="1F090F9B"/>
    <w:rsid w:val="1F0A0088"/>
    <w:rsid w:val="1F0E5D6B"/>
    <w:rsid w:val="1F0F2943"/>
    <w:rsid w:val="1F1420D0"/>
    <w:rsid w:val="1F194C88"/>
    <w:rsid w:val="1F343977"/>
    <w:rsid w:val="1F3E662A"/>
    <w:rsid w:val="1F4F2219"/>
    <w:rsid w:val="1F614D01"/>
    <w:rsid w:val="1F721405"/>
    <w:rsid w:val="1F935819"/>
    <w:rsid w:val="1FA6556D"/>
    <w:rsid w:val="1FAF2571"/>
    <w:rsid w:val="1FB33036"/>
    <w:rsid w:val="1FC55EDA"/>
    <w:rsid w:val="1FCE593C"/>
    <w:rsid w:val="1FE312AC"/>
    <w:rsid w:val="1FEC5915"/>
    <w:rsid w:val="1FED32EF"/>
    <w:rsid w:val="1FF82884"/>
    <w:rsid w:val="201E6D7C"/>
    <w:rsid w:val="20446081"/>
    <w:rsid w:val="204852AD"/>
    <w:rsid w:val="204A6449"/>
    <w:rsid w:val="204E6676"/>
    <w:rsid w:val="205A5AA0"/>
    <w:rsid w:val="20773A28"/>
    <w:rsid w:val="208574F4"/>
    <w:rsid w:val="208C4449"/>
    <w:rsid w:val="208F6BAF"/>
    <w:rsid w:val="209414DB"/>
    <w:rsid w:val="20A462BA"/>
    <w:rsid w:val="20BF2AAC"/>
    <w:rsid w:val="20C849C7"/>
    <w:rsid w:val="20DF66D2"/>
    <w:rsid w:val="20EC3F2E"/>
    <w:rsid w:val="20EC7C3E"/>
    <w:rsid w:val="20F07537"/>
    <w:rsid w:val="20FA77BC"/>
    <w:rsid w:val="210548E9"/>
    <w:rsid w:val="21124D15"/>
    <w:rsid w:val="21164A79"/>
    <w:rsid w:val="211C7DEA"/>
    <w:rsid w:val="213B13E1"/>
    <w:rsid w:val="213E7119"/>
    <w:rsid w:val="21401C29"/>
    <w:rsid w:val="21530058"/>
    <w:rsid w:val="21567D84"/>
    <w:rsid w:val="216608E3"/>
    <w:rsid w:val="21810744"/>
    <w:rsid w:val="218D6EF5"/>
    <w:rsid w:val="2195668B"/>
    <w:rsid w:val="219F69EC"/>
    <w:rsid w:val="21A130EA"/>
    <w:rsid w:val="21B5366A"/>
    <w:rsid w:val="21C267BF"/>
    <w:rsid w:val="21CD6BCD"/>
    <w:rsid w:val="21CE6067"/>
    <w:rsid w:val="21CF439A"/>
    <w:rsid w:val="21D824E4"/>
    <w:rsid w:val="21F00127"/>
    <w:rsid w:val="21F7745C"/>
    <w:rsid w:val="221D2FA3"/>
    <w:rsid w:val="2226635F"/>
    <w:rsid w:val="222D4F0B"/>
    <w:rsid w:val="223A29CF"/>
    <w:rsid w:val="223D7545"/>
    <w:rsid w:val="22411D14"/>
    <w:rsid w:val="22423BE1"/>
    <w:rsid w:val="22454449"/>
    <w:rsid w:val="22500810"/>
    <w:rsid w:val="226347BD"/>
    <w:rsid w:val="22682935"/>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2C2DD6"/>
    <w:rsid w:val="233C6F76"/>
    <w:rsid w:val="234449F5"/>
    <w:rsid w:val="23536618"/>
    <w:rsid w:val="236C1BCA"/>
    <w:rsid w:val="237464D5"/>
    <w:rsid w:val="23816932"/>
    <w:rsid w:val="23925D42"/>
    <w:rsid w:val="239C062C"/>
    <w:rsid w:val="23A9484E"/>
    <w:rsid w:val="23B32F98"/>
    <w:rsid w:val="23B84268"/>
    <w:rsid w:val="23D17D7B"/>
    <w:rsid w:val="23D36D91"/>
    <w:rsid w:val="23F70BA5"/>
    <w:rsid w:val="23F93D0D"/>
    <w:rsid w:val="2405417E"/>
    <w:rsid w:val="24197365"/>
    <w:rsid w:val="241B5C62"/>
    <w:rsid w:val="24312CB0"/>
    <w:rsid w:val="24513B48"/>
    <w:rsid w:val="2458381E"/>
    <w:rsid w:val="245872F9"/>
    <w:rsid w:val="245943D9"/>
    <w:rsid w:val="245E6B64"/>
    <w:rsid w:val="2463385E"/>
    <w:rsid w:val="246B2606"/>
    <w:rsid w:val="24767C7B"/>
    <w:rsid w:val="247C178B"/>
    <w:rsid w:val="24861BCE"/>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657E8F"/>
    <w:rsid w:val="25691F8B"/>
    <w:rsid w:val="256E76DE"/>
    <w:rsid w:val="25734B61"/>
    <w:rsid w:val="258F6BC4"/>
    <w:rsid w:val="2597510C"/>
    <w:rsid w:val="25975923"/>
    <w:rsid w:val="259A3D0A"/>
    <w:rsid w:val="25A95F3E"/>
    <w:rsid w:val="25BF0CF9"/>
    <w:rsid w:val="25BF6041"/>
    <w:rsid w:val="25C35718"/>
    <w:rsid w:val="25C61D8C"/>
    <w:rsid w:val="25CF0252"/>
    <w:rsid w:val="25D0248E"/>
    <w:rsid w:val="25D61C5C"/>
    <w:rsid w:val="25F81D70"/>
    <w:rsid w:val="25FB5636"/>
    <w:rsid w:val="25FE58A9"/>
    <w:rsid w:val="26006FFE"/>
    <w:rsid w:val="26026DCF"/>
    <w:rsid w:val="26070462"/>
    <w:rsid w:val="260D2C45"/>
    <w:rsid w:val="262E3CBF"/>
    <w:rsid w:val="26395C92"/>
    <w:rsid w:val="2641231E"/>
    <w:rsid w:val="264252DF"/>
    <w:rsid w:val="26465DA0"/>
    <w:rsid w:val="26562F1C"/>
    <w:rsid w:val="265A5249"/>
    <w:rsid w:val="266237C3"/>
    <w:rsid w:val="267550B9"/>
    <w:rsid w:val="26BE1846"/>
    <w:rsid w:val="26C472EC"/>
    <w:rsid w:val="26E51F4F"/>
    <w:rsid w:val="26EC491A"/>
    <w:rsid w:val="26ED73E1"/>
    <w:rsid w:val="26F503CD"/>
    <w:rsid w:val="27036506"/>
    <w:rsid w:val="27047832"/>
    <w:rsid w:val="2706037D"/>
    <w:rsid w:val="27077793"/>
    <w:rsid w:val="270D152E"/>
    <w:rsid w:val="27204B5D"/>
    <w:rsid w:val="27257DE1"/>
    <w:rsid w:val="272F31A0"/>
    <w:rsid w:val="27310CAC"/>
    <w:rsid w:val="27342901"/>
    <w:rsid w:val="273D2762"/>
    <w:rsid w:val="27470B72"/>
    <w:rsid w:val="27525E32"/>
    <w:rsid w:val="27604751"/>
    <w:rsid w:val="276D111F"/>
    <w:rsid w:val="2778582E"/>
    <w:rsid w:val="27806765"/>
    <w:rsid w:val="27821DE7"/>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80CA0"/>
    <w:rsid w:val="28027A71"/>
    <w:rsid w:val="281D5376"/>
    <w:rsid w:val="281F4F67"/>
    <w:rsid w:val="282857E6"/>
    <w:rsid w:val="283744B4"/>
    <w:rsid w:val="283E7768"/>
    <w:rsid w:val="28485D62"/>
    <w:rsid w:val="28517107"/>
    <w:rsid w:val="28524ABE"/>
    <w:rsid w:val="285560D7"/>
    <w:rsid w:val="286E74F1"/>
    <w:rsid w:val="28760CA0"/>
    <w:rsid w:val="287B218C"/>
    <w:rsid w:val="288A05DD"/>
    <w:rsid w:val="288C7637"/>
    <w:rsid w:val="28937D89"/>
    <w:rsid w:val="289B0550"/>
    <w:rsid w:val="28BD3F79"/>
    <w:rsid w:val="28C8606D"/>
    <w:rsid w:val="28C96C14"/>
    <w:rsid w:val="28DE11F1"/>
    <w:rsid w:val="28E138E3"/>
    <w:rsid w:val="28E74216"/>
    <w:rsid w:val="28E87EE4"/>
    <w:rsid w:val="290212AC"/>
    <w:rsid w:val="2903396A"/>
    <w:rsid w:val="294E766A"/>
    <w:rsid w:val="2952590A"/>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C475A"/>
    <w:rsid w:val="29EF3680"/>
    <w:rsid w:val="29EF424E"/>
    <w:rsid w:val="29FA7F26"/>
    <w:rsid w:val="2A0B7871"/>
    <w:rsid w:val="2A166823"/>
    <w:rsid w:val="2A35650F"/>
    <w:rsid w:val="2A405845"/>
    <w:rsid w:val="2A4562D4"/>
    <w:rsid w:val="2A4D593F"/>
    <w:rsid w:val="2A6C2D77"/>
    <w:rsid w:val="2A6E31F8"/>
    <w:rsid w:val="2A7270B7"/>
    <w:rsid w:val="2A87174E"/>
    <w:rsid w:val="2A8A2F9C"/>
    <w:rsid w:val="2AA45D17"/>
    <w:rsid w:val="2AAB3B94"/>
    <w:rsid w:val="2AAC5A06"/>
    <w:rsid w:val="2ABB3D6F"/>
    <w:rsid w:val="2AC70B30"/>
    <w:rsid w:val="2ACC2AAF"/>
    <w:rsid w:val="2AD74744"/>
    <w:rsid w:val="2AD91AC2"/>
    <w:rsid w:val="2AE57C95"/>
    <w:rsid w:val="2AF35C8B"/>
    <w:rsid w:val="2B055F4D"/>
    <w:rsid w:val="2B0C0EEE"/>
    <w:rsid w:val="2B112D02"/>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B422C"/>
    <w:rsid w:val="2BA07D38"/>
    <w:rsid w:val="2BC40957"/>
    <w:rsid w:val="2BCB5DAA"/>
    <w:rsid w:val="2BD65380"/>
    <w:rsid w:val="2BD86372"/>
    <w:rsid w:val="2BDA39FD"/>
    <w:rsid w:val="2BE725D0"/>
    <w:rsid w:val="2BF369B9"/>
    <w:rsid w:val="2BFC0A4A"/>
    <w:rsid w:val="2C094904"/>
    <w:rsid w:val="2C0E55A1"/>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68EE"/>
    <w:rsid w:val="2CB600FC"/>
    <w:rsid w:val="2CCB6E18"/>
    <w:rsid w:val="2CE8526F"/>
    <w:rsid w:val="2D026315"/>
    <w:rsid w:val="2D0764BD"/>
    <w:rsid w:val="2D0A3DA2"/>
    <w:rsid w:val="2D0B3169"/>
    <w:rsid w:val="2D0D4219"/>
    <w:rsid w:val="2D105AFA"/>
    <w:rsid w:val="2D2279B8"/>
    <w:rsid w:val="2D274320"/>
    <w:rsid w:val="2D2D2DE2"/>
    <w:rsid w:val="2D324CCC"/>
    <w:rsid w:val="2D340E86"/>
    <w:rsid w:val="2D395427"/>
    <w:rsid w:val="2D3D0E02"/>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147A92"/>
    <w:rsid w:val="2E34792A"/>
    <w:rsid w:val="2E437E73"/>
    <w:rsid w:val="2E4A5201"/>
    <w:rsid w:val="2E5034DC"/>
    <w:rsid w:val="2E572AB9"/>
    <w:rsid w:val="2E600E38"/>
    <w:rsid w:val="2E7258DC"/>
    <w:rsid w:val="2E7545D2"/>
    <w:rsid w:val="2E79458E"/>
    <w:rsid w:val="2E797A78"/>
    <w:rsid w:val="2E7A5F31"/>
    <w:rsid w:val="2E7C6A94"/>
    <w:rsid w:val="2E8321A5"/>
    <w:rsid w:val="2E8D14A8"/>
    <w:rsid w:val="2E95430E"/>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664E2B"/>
    <w:rsid w:val="2F6C7BE3"/>
    <w:rsid w:val="2F783485"/>
    <w:rsid w:val="2F7A17CB"/>
    <w:rsid w:val="2F7F5C0B"/>
    <w:rsid w:val="2F895685"/>
    <w:rsid w:val="2F9A13B4"/>
    <w:rsid w:val="2FA6492D"/>
    <w:rsid w:val="2FC86676"/>
    <w:rsid w:val="2FD17A1B"/>
    <w:rsid w:val="2FD71CA4"/>
    <w:rsid w:val="2FDC4A8D"/>
    <w:rsid w:val="2FEA743A"/>
    <w:rsid w:val="2FF24D11"/>
    <w:rsid w:val="2FF93066"/>
    <w:rsid w:val="301742B2"/>
    <w:rsid w:val="301A1509"/>
    <w:rsid w:val="301A71CE"/>
    <w:rsid w:val="301D63DD"/>
    <w:rsid w:val="301E049B"/>
    <w:rsid w:val="302A4BE6"/>
    <w:rsid w:val="304478EC"/>
    <w:rsid w:val="304F4511"/>
    <w:rsid w:val="30515C8E"/>
    <w:rsid w:val="305823FF"/>
    <w:rsid w:val="30926F91"/>
    <w:rsid w:val="30962F3E"/>
    <w:rsid w:val="30A85733"/>
    <w:rsid w:val="30AA2585"/>
    <w:rsid w:val="30C16A19"/>
    <w:rsid w:val="30C262B6"/>
    <w:rsid w:val="30CB5800"/>
    <w:rsid w:val="30D32236"/>
    <w:rsid w:val="30E43E12"/>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E5000"/>
    <w:rsid w:val="31870868"/>
    <w:rsid w:val="31875BB4"/>
    <w:rsid w:val="31B718F2"/>
    <w:rsid w:val="31C57B88"/>
    <w:rsid w:val="31D20051"/>
    <w:rsid w:val="31E745D2"/>
    <w:rsid w:val="31EF7EE8"/>
    <w:rsid w:val="3201404F"/>
    <w:rsid w:val="320901F5"/>
    <w:rsid w:val="320B7CCB"/>
    <w:rsid w:val="32105DE8"/>
    <w:rsid w:val="322E2721"/>
    <w:rsid w:val="3235187E"/>
    <w:rsid w:val="3237186B"/>
    <w:rsid w:val="323B6798"/>
    <w:rsid w:val="32537B57"/>
    <w:rsid w:val="325779E7"/>
    <w:rsid w:val="325F618E"/>
    <w:rsid w:val="32757E99"/>
    <w:rsid w:val="327D43E5"/>
    <w:rsid w:val="32842CF3"/>
    <w:rsid w:val="328F5534"/>
    <w:rsid w:val="329A6217"/>
    <w:rsid w:val="329A6ACE"/>
    <w:rsid w:val="329C2950"/>
    <w:rsid w:val="32A145CA"/>
    <w:rsid w:val="32A230DB"/>
    <w:rsid w:val="32DF351E"/>
    <w:rsid w:val="32EE5E41"/>
    <w:rsid w:val="32F1510B"/>
    <w:rsid w:val="32F40F87"/>
    <w:rsid w:val="32F520B9"/>
    <w:rsid w:val="32FD7C76"/>
    <w:rsid w:val="330414AF"/>
    <w:rsid w:val="330C22FC"/>
    <w:rsid w:val="33540E5D"/>
    <w:rsid w:val="335A0521"/>
    <w:rsid w:val="335E7B11"/>
    <w:rsid w:val="3364318B"/>
    <w:rsid w:val="33691888"/>
    <w:rsid w:val="336A499A"/>
    <w:rsid w:val="33714830"/>
    <w:rsid w:val="33737F51"/>
    <w:rsid w:val="337964FF"/>
    <w:rsid w:val="337D34FB"/>
    <w:rsid w:val="337E2DAF"/>
    <w:rsid w:val="33A47053"/>
    <w:rsid w:val="33AD5111"/>
    <w:rsid w:val="33BF4199"/>
    <w:rsid w:val="33CD23A8"/>
    <w:rsid w:val="33CD6498"/>
    <w:rsid w:val="33D7554F"/>
    <w:rsid w:val="33FE62E7"/>
    <w:rsid w:val="34080399"/>
    <w:rsid w:val="340D25F6"/>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C20DC7"/>
    <w:rsid w:val="34DA26A8"/>
    <w:rsid w:val="34DE2B9F"/>
    <w:rsid w:val="34DF0124"/>
    <w:rsid w:val="34E145D2"/>
    <w:rsid w:val="34E75EA5"/>
    <w:rsid w:val="34E960F1"/>
    <w:rsid w:val="350B42D5"/>
    <w:rsid w:val="350F6258"/>
    <w:rsid w:val="351A603C"/>
    <w:rsid w:val="352821F6"/>
    <w:rsid w:val="3533698A"/>
    <w:rsid w:val="35387F19"/>
    <w:rsid w:val="3539550B"/>
    <w:rsid w:val="354D5E0E"/>
    <w:rsid w:val="355D10E3"/>
    <w:rsid w:val="356150BC"/>
    <w:rsid w:val="356678B4"/>
    <w:rsid w:val="3573649F"/>
    <w:rsid w:val="357E4B0A"/>
    <w:rsid w:val="35866D7F"/>
    <w:rsid w:val="358F6BDF"/>
    <w:rsid w:val="35A440D7"/>
    <w:rsid w:val="35C06D50"/>
    <w:rsid w:val="35CD6F14"/>
    <w:rsid w:val="35D24294"/>
    <w:rsid w:val="35D71152"/>
    <w:rsid w:val="35FF6F3C"/>
    <w:rsid w:val="3600359A"/>
    <w:rsid w:val="36075F27"/>
    <w:rsid w:val="36121506"/>
    <w:rsid w:val="36180A4A"/>
    <w:rsid w:val="361D7A43"/>
    <w:rsid w:val="361E658D"/>
    <w:rsid w:val="361F3323"/>
    <w:rsid w:val="36402EFA"/>
    <w:rsid w:val="36496A51"/>
    <w:rsid w:val="364F7CD0"/>
    <w:rsid w:val="36535FD0"/>
    <w:rsid w:val="365623F6"/>
    <w:rsid w:val="366B1251"/>
    <w:rsid w:val="366C7E67"/>
    <w:rsid w:val="368230C6"/>
    <w:rsid w:val="36843A03"/>
    <w:rsid w:val="368F7E4F"/>
    <w:rsid w:val="36985297"/>
    <w:rsid w:val="369F633B"/>
    <w:rsid w:val="36A30FDB"/>
    <w:rsid w:val="36A7007C"/>
    <w:rsid w:val="36B24AE8"/>
    <w:rsid w:val="36BD0DC4"/>
    <w:rsid w:val="36D51D00"/>
    <w:rsid w:val="36D66B5E"/>
    <w:rsid w:val="36D86634"/>
    <w:rsid w:val="36DE4AF9"/>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7519F1"/>
    <w:rsid w:val="377B528D"/>
    <w:rsid w:val="377D206E"/>
    <w:rsid w:val="377D4DA8"/>
    <w:rsid w:val="378229A7"/>
    <w:rsid w:val="3784394E"/>
    <w:rsid w:val="37946975"/>
    <w:rsid w:val="37987437"/>
    <w:rsid w:val="379F33FC"/>
    <w:rsid w:val="37A432E4"/>
    <w:rsid w:val="37A86196"/>
    <w:rsid w:val="37C94031"/>
    <w:rsid w:val="37CA042E"/>
    <w:rsid w:val="37D44549"/>
    <w:rsid w:val="37D77B09"/>
    <w:rsid w:val="37D931A8"/>
    <w:rsid w:val="37D97EDE"/>
    <w:rsid w:val="37E76E34"/>
    <w:rsid w:val="380632B2"/>
    <w:rsid w:val="380D02B1"/>
    <w:rsid w:val="381C3EB1"/>
    <w:rsid w:val="382B1BDF"/>
    <w:rsid w:val="382E392C"/>
    <w:rsid w:val="38342E90"/>
    <w:rsid w:val="38451B7E"/>
    <w:rsid w:val="384B7332"/>
    <w:rsid w:val="385056AF"/>
    <w:rsid w:val="386A7142"/>
    <w:rsid w:val="386E0B2C"/>
    <w:rsid w:val="38706DCB"/>
    <w:rsid w:val="388E5848"/>
    <w:rsid w:val="389E7B13"/>
    <w:rsid w:val="38A341A7"/>
    <w:rsid w:val="38AF6B7E"/>
    <w:rsid w:val="38BD240C"/>
    <w:rsid w:val="38BD31EE"/>
    <w:rsid w:val="38C05985"/>
    <w:rsid w:val="38C2629A"/>
    <w:rsid w:val="38CB3BDF"/>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A0224B9"/>
    <w:rsid w:val="3A14011B"/>
    <w:rsid w:val="3A1509F4"/>
    <w:rsid w:val="3A16728B"/>
    <w:rsid w:val="3A16794C"/>
    <w:rsid w:val="3A1F6809"/>
    <w:rsid w:val="3A226969"/>
    <w:rsid w:val="3A3F47CE"/>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96AA6"/>
    <w:rsid w:val="3BDB053C"/>
    <w:rsid w:val="3BED002E"/>
    <w:rsid w:val="3C0429BF"/>
    <w:rsid w:val="3C0D66FC"/>
    <w:rsid w:val="3C120C48"/>
    <w:rsid w:val="3C1A201A"/>
    <w:rsid w:val="3C276807"/>
    <w:rsid w:val="3C3274E5"/>
    <w:rsid w:val="3C371D4B"/>
    <w:rsid w:val="3C382561"/>
    <w:rsid w:val="3C3B4B9D"/>
    <w:rsid w:val="3C413C82"/>
    <w:rsid w:val="3C471C36"/>
    <w:rsid w:val="3C4B0140"/>
    <w:rsid w:val="3C4D66ED"/>
    <w:rsid w:val="3C577D11"/>
    <w:rsid w:val="3C5A6B66"/>
    <w:rsid w:val="3C734413"/>
    <w:rsid w:val="3C7A6E5A"/>
    <w:rsid w:val="3C982C18"/>
    <w:rsid w:val="3CA734F8"/>
    <w:rsid w:val="3CA95F71"/>
    <w:rsid w:val="3CB33ABD"/>
    <w:rsid w:val="3CC16893"/>
    <w:rsid w:val="3CC74223"/>
    <w:rsid w:val="3CC828D0"/>
    <w:rsid w:val="3CDB5F96"/>
    <w:rsid w:val="3CE23F49"/>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80A86"/>
    <w:rsid w:val="3DBE6A34"/>
    <w:rsid w:val="3DC00481"/>
    <w:rsid w:val="3DED0F96"/>
    <w:rsid w:val="3DF95812"/>
    <w:rsid w:val="3E0040D9"/>
    <w:rsid w:val="3E1328D6"/>
    <w:rsid w:val="3E1B7668"/>
    <w:rsid w:val="3E1D4B24"/>
    <w:rsid w:val="3E314520"/>
    <w:rsid w:val="3E3A04FA"/>
    <w:rsid w:val="3E3D6B96"/>
    <w:rsid w:val="3E441C7D"/>
    <w:rsid w:val="3E490256"/>
    <w:rsid w:val="3E4C2EC5"/>
    <w:rsid w:val="3E55739E"/>
    <w:rsid w:val="3E6C43C8"/>
    <w:rsid w:val="3E8227F0"/>
    <w:rsid w:val="3E937F82"/>
    <w:rsid w:val="3E9B4B40"/>
    <w:rsid w:val="3EB71AC8"/>
    <w:rsid w:val="3EC85E34"/>
    <w:rsid w:val="3ECF2AAC"/>
    <w:rsid w:val="3ED0424C"/>
    <w:rsid w:val="3ED07B7E"/>
    <w:rsid w:val="3EF31E7F"/>
    <w:rsid w:val="3EF36DF0"/>
    <w:rsid w:val="3F035EE1"/>
    <w:rsid w:val="3F053EF6"/>
    <w:rsid w:val="3F093188"/>
    <w:rsid w:val="3F0C1E13"/>
    <w:rsid w:val="3F173F6B"/>
    <w:rsid w:val="3F1E1DE8"/>
    <w:rsid w:val="3F253B0C"/>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B0F66"/>
    <w:rsid w:val="400E6DDA"/>
    <w:rsid w:val="40146E6B"/>
    <w:rsid w:val="40225B50"/>
    <w:rsid w:val="403052F1"/>
    <w:rsid w:val="40330D29"/>
    <w:rsid w:val="404469FD"/>
    <w:rsid w:val="404A2717"/>
    <w:rsid w:val="404E779F"/>
    <w:rsid w:val="4059090D"/>
    <w:rsid w:val="4065170A"/>
    <w:rsid w:val="406966BC"/>
    <w:rsid w:val="406C4DFB"/>
    <w:rsid w:val="406E5CAB"/>
    <w:rsid w:val="40713C35"/>
    <w:rsid w:val="40823B87"/>
    <w:rsid w:val="408355D6"/>
    <w:rsid w:val="408376F8"/>
    <w:rsid w:val="40A25054"/>
    <w:rsid w:val="40A325E0"/>
    <w:rsid w:val="40AE7A15"/>
    <w:rsid w:val="40B41AE2"/>
    <w:rsid w:val="40B7228C"/>
    <w:rsid w:val="40BD0DA1"/>
    <w:rsid w:val="40EC7D18"/>
    <w:rsid w:val="40ED11A0"/>
    <w:rsid w:val="40FD1BF0"/>
    <w:rsid w:val="41015E92"/>
    <w:rsid w:val="41096BC0"/>
    <w:rsid w:val="410A75B6"/>
    <w:rsid w:val="410B452A"/>
    <w:rsid w:val="41146D26"/>
    <w:rsid w:val="411B6EDC"/>
    <w:rsid w:val="413353F1"/>
    <w:rsid w:val="414C0B0E"/>
    <w:rsid w:val="41513BC9"/>
    <w:rsid w:val="41735B7F"/>
    <w:rsid w:val="419302E2"/>
    <w:rsid w:val="419E558F"/>
    <w:rsid w:val="419E60D3"/>
    <w:rsid w:val="41A339F5"/>
    <w:rsid w:val="41A36C7E"/>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73D8C"/>
    <w:rsid w:val="4227435A"/>
    <w:rsid w:val="424154E1"/>
    <w:rsid w:val="424B5824"/>
    <w:rsid w:val="42616DD3"/>
    <w:rsid w:val="426973AD"/>
    <w:rsid w:val="426F56CA"/>
    <w:rsid w:val="427A67A1"/>
    <w:rsid w:val="427E0B36"/>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296963"/>
    <w:rsid w:val="4332317A"/>
    <w:rsid w:val="433246A0"/>
    <w:rsid w:val="433F6B54"/>
    <w:rsid w:val="4346543A"/>
    <w:rsid w:val="43533E29"/>
    <w:rsid w:val="435B1259"/>
    <w:rsid w:val="436263D5"/>
    <w:rsid w:val="437556C4"/>
    <w:rsid w:val="43874CD4"/>
    <w:rsid w:val="439B699F"/>
    <w:rsid w:val="439D3E18"/>
    <w:rsid w:val="43AF2D32"/>
    <w:rsid w:val="43B13512"/>
    <w:rsid w:val="43B76E4F"/>
    <w:rsid w:val="43CF0206"/>
    <w:rsid w:val="43D50BA1"/>
    <w:rsid w:val="43D85D6D"/>
    <w:rsid w:val="43EC6F1F"/>
    <w:rsid w:val="43FE44BA"/>
    <w:rsid w:val="43FE63A7"/>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57F46"/>
    <w:rsid w:val="44994CF5"/>
    <w:rsid w:val="44AF6578"/>
    <w:rsid w:val="44B463D5"/>
    <w:rsid w:val="44C90753"/>
    <w:rsid w:val="44DC46EB"/>
    <w:rsid w:val="44EA6491"/>
    <w:rsid w:val="44F03F8F"/>
    <w:rsid w:val="44F14ECF"/>
    <w:rsid w:val="45042FB1"/>
    <w:rsid w:val="45162B93"/>
    <w:rsid w:val="45234E43"/>
    <w:rsid w:val="45275172"/>
    <w:rsid w:val="45332511"/>
    <w:rsid w:val="45370B65"/>
    <w:rsid w:val="453F44DA"/>
    <w:rsid w:val="45412C46"/>
    <w:rsid w:val="454D3110"/>
    <w:rsid w:val="45514AD5"/>
    <w:rsid w:val="4552412E"/>
    <w:rsid w:val="45570907"/>
    <w:rsid w:val="455908C0"/>
    <w:rsid w:val="45743BE6"/>
    <w:rsid w:val="4575513B"/>
    <w:rsid w:val="45761EDD"/>
    <w:rsid w:val="457A7286"/>
    <w:rsid w:val="457B06AA"/>
    <w:rsid w:val="457C7D39"/>
    <w:rsid w:val="458667C4"/>
    <w:rsid w:val="458F5163"/>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3246EC"/>
    <w:rsid w:val="463425D3"/>
    <w:rsid w:val="463A3547"/>
    <w:rsid w:val="464B28C8"/>
    <w:rsid w:val="464E0973"/>
    <w:rsid w:val="46555DC3"/>
    <w:rsid w:val="46617DB2"/>
    <w:rsid w:val="46621065"/>
    <w:rsid w:val="46665198"/>
    <w:rsid w:val="46697236"/>
    <w:rsid w:val="46770F8B"/>
    <w:rsid w:val="467C16FA"/>
    <w:rsid w:val="46842633"/>
    <w:rsid w:val="46875964"/>
    <w:rsid w:val="46894B18"/>
    <w:rsid w:val="469448C6"/>
    <w:rsid w:val="46AB0067"/>
    <w:rsid w:val="46B80AF8"/>
    <w:rsid w:val="46D37F0B"/>
    <w:rsid w:val="46D71533"/>
    <w:rsid w:val="46E53335"/>
    <w:rsid w:val="46E544E3"/>
    <w:rsid w:val="46E87DBA"/>
    <w:rsid w:val="46EE15F6"/>
    <w:rsid w:val="46EE2CC7"/>
    <w:rsid w:val="46FA7468"/>
    <w:rsid w:val="470F7B86"/>
    <w:rsid w:val="47155D89"/>
    <w:rsid w:val="473069AF"/>
    <w:rsid w:val="47356ECD"/>
    <w:rsid w:val="474A0EAF"/>
    <w:rsid w:val="474E50BE"/>
    <w:rsid w:val="476700F2"/>
    <w:rsid w:val="47696F9C"/>
    <w:rsid w:val="47714F1F"/>
    <w:rsid w:val="47725A17"/>
    <w:rsid w:val="477D3243"/>
    <w:rsid w:val="478821A1"/>
    <w:rsid w:val="479128A9"/>
    <w:rsid w:val="47975EDC"/>
    <w:rsid w:val="47983B19"/>
    <w:rsid w:val="479E2C8A"/>
    <w:rsid w:val="47A3609D"/>
    <w:rsid w:val="47C01792"/>
    <w:rsid w:val="47C57A48"/>
    <w:rsid w:val="47D511BD"/>
    <w:rsid w:val="4808150F"/>
    <w:rsid w:val="480F51A8"/>
    <w:rsid w:val="481604F9"/>
    <w:rsid w:val="481A006F"/>
    <w:rsid w:val="48256B1B"/>
    <w:rsid w:val="48282713"/>
    <w:rsid w:val="482A6E62"/>
    <w:rsid w:val="484417FA"/>
    <w:rsid w:val="48450ECE"/>
    <w:rsid w:val="484759CD"/>
    <w:rsid w:val="484B14EC"/>
    <w:rsid w:val="48602710"/>
    <w:rsid w:val="48713351"/>
    <w:rsid w:val="48802846"/>
    <w:rsid w:val="488260F9"/>
    <w:rsid w:val="48850157"/>
    <w:rsid w:val="48A71C34"/>
    <w:rsid w:val="48A736CF"/>
    <w:rsid w:val="48B116EA"/>
    <w:rsid w:val="48B74C7A"/>
    <w:rsid w:val="48BE32BF"/>
    <w:rsid w:val="48C354EC"/>
    <w:rsid w:val="48D429DD"/>
    <w:rsid w:val="48E01C77"/>
    <w:rsid w:val="48E22285"/>
    <w:rsid w:val="48E50D90"/>
    <w:rsid w:val="48EB0B49"/>
    <w:rsid w:val="48EB0D16"/>
    <w:rsid w:val="48FA15CC"/>
    <w:rsid w:val="48FF0DD1"/>
    <w:rsid w:val="490F071A"/>
    <w:rsid w:val="491B63DF"/>
    <w:rsid w:val="491D63E9"/>
    <w:rsid w:val="4932285C"/>
    <w:rsid w:val="49331971"/>
    <w:rsid w:val="49384E02"/>
    <w:rsid w:val="493E2F78"/>
    <w:rsid w:val="493F3A9E"/>
    <w:rsid w:val="495217DF"/>
    <w:rsid w:val="4958367A"/>
    <w:rsid w:val="4960425F"/>
    <w:rsid w:val="498A16CD"/>
    <w:rsid w:val="498A7FB5"/>
    <w:rsid w:val="499145D9"/>
    <w:rsid w:val="49A33C27"/>
    <w:rsid w:val="49A750B5"/>
    <w:rsid w:val="49B93B41"/>
    <w:rsid w:val="49BE07DA"/>
    <w:rsid w:val="49C32414"/>
    <w:rsid w:val="49C84AA0"/>
    <w:rsid w:val="49CA7400"/>
    <w:rsid w:val="49D7694D"/>
    <w:rsid w:val="49D87799"/>
    <w:rsid w:val="4A0244D3"/>
    <w:rsid w:val="4A255046"/>
    <w:rsid w:val="4A2E1525"/>
    <w:rsid w:val="4A5A756D"/>
    <w:rsid w:val="4A722B4C"/>
    <w:rsid w:val="4A785772"/>
    <w:rsid w:val="4A842E43"/>
    <w:rsid w:val="4A886D1D"/>
    <w:rsid w:val="4A89105B"/>
    <w:rsid w:val="4AA341CC"/>
    <w:rsid w:val="4AC13295"/>
    <w:rsid w:val="4AC31003"/>
    <w:rsid w:val="4AC40F4C"/>
    <w:rsid w:val="4AD25F33"/>
    <w:rsid w:val="4AD763B8"/>
    <w:rsid w:val="4ADD641F"/>
    <w:rsid w:val="4AE072CB"/>
    <w:rsid w:val="4AE93159"/>
    <w:rsid w:val="4AF02EA1"/>
    <w:rsid w:val="4B174032"/>
    <w:rsid w:val="4B1D7328"/>
    <w:rsid w:val="4B250CF8"/>
    <w:rsid w:val="4B2873FD"/>
    <w:rsid w:val="4B3D4DE9"/>
    <w:rsid w:val="4B5B2C7E"/>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905D9"/>
    <w:rsid w:val="4C2910DF"/>
    <w:rsid w:val="4C2B4DDD"/>
    <w:rsid w:val="4C336177"/>
    <w:rsid w:val="4C471A55"/>
    <w:rsid w:val="4C562920"/>
    <w:rsid w:val="4C5D1F92"/>
    <w:rsid w:val="4C603F16"/>
    <w:rsid w:val="4C6262E0"/>
    <w:rsid w:val="4C6703A3"/>
    <w:rsid w:val="4C6D7518"/>
    <w:rsid w:val="4C8C1682"/>
    <w:rsid w:val="4C923A72"/>
    <w:rsid w:val="4CB531CC"/>
    <w:rsid w:val="4CB80C32"/>
    <w:rsid w:val="4CB96B0F"/>
    <w:rsid w:val="4CBD582C"/>
    <w:rsid w:val="4CC21369"/>
    <w:rsid w:val="4CE34E9F"/>
    <w:rsid w:val="4CF52D94"/>
    <w:rsid w:val="4D075911"/>
    <w:rsid w:val="4D0C6B0F"/>
    <w:rsid w:val="4D231A3E"/>
    <w:rsid w:val="4D2822A5"/>
    <w:rsid w:val="4D3C254D"/>
    <w:rsid w:val="4D4001E4"/>
    <w:rsid w:val="4D462159"/>
    <w:rsid w:val="4D47409F"/>
    <w:rsid w:val="4D525BE3"/>
    <w:rsid w:val="4D566017"/>
    <w:rsid w:val="4D6022FC"/>
    <w:rsid w:val="4D7D3EFB"/>
    <w:rsid w:val="4D883EF9"/>
    <w:rsid w:val="4D8B0123"/>
    <w:rsid w:val="4DAF14C5"/>
    <w:rsid w:val="4DB9067A"/>
    <w:rsid w:val="4DC605B6"/>
    <w:rsid w:val="4DD732D2"/>
    <w:rsid w:val="4DEC0985"/>
    <w:rsid w:val="4E0538A3"/>
    <w:rsid w:val="4E0E6818"/>
    <w:rsid w:val="4E27683A"/>
    <w:rsid w:val="4E321D35"/>
    <w:rsid w:val="4E397241"/>
    <w:rsid w:val="4E3C1DE4"/>
    <w:rsid w:val="4E464E00"/>
    <w:rsid w:val="4E4C50A3"/>
    <w:rsid w:val="4E510698"/>
    <w:rsid w:val="4E576363"/>
    <w:rsid w:val="4E5D49B1"/>
    <w:rsid w:val="4E635567"/>
    <w:rsid w:val="4E674786"/>
    <w:rsid w:val="4E6D0F25"/>
    <w:rsid w:val="4E710F05"/>
    <w:rsid w:val="4E742982"/>
    <w:rsid w:val="4E7F1E8F"/>
    <w:rsid w:val="4E862481"/>
    <w:rsid w:val="4E93511F"/>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7BF3"/>
    <w:rsid w:val="4F2E2624"/>
    <w:rsid w:val="4F4E1077"/>
    <w:rsid w:val="4F546156"/>
    <w:rsid w:val="4F844A99"/>
    <w:rsid w:val="4F94662C"/>
    <w:rsid w:val="4FB00163"/>
    <w:rsid w:val="4FB208E7"/>
    <w:rsid w:val="4FE30332"/>
    <w:rsid w:val="4FE70BB4"/>
    <w:rsid w:val="4FE73C01"/>
    <w:rsid w:val="4FE76D51"/>
    <w:rsid w:val="4FE87C31"/>
    <w:rsid w:val="4FF03F98"/>
    <w:rsid w:val="4FF14DCF"/>
    <w:rsid w:val="5008113B"/>
    <w:rsid w:val="500815B6"/>
    <w:rsid w:val="500A7223"/>
    <w:rsid w:val="500B39BC"/>
    <w:rsid w:val="500C204A"/>
    <w:rsid w:val="501502DD"/>
    <w:rsid w:val="502173F8"/>
    <w:rsid w:val="5022123F"/>
    <w:rsid w:val="502B7315"/>
    <w:rsid w:val="503E570B"/>
    <w:rsid w:val="503F32CF"/>
    <w:rsid w:val="503F62FD"/>
    <w:rsid w:val="5041152A"/>
    <w:rsid w:val="504C77D2"/>
    <w:rsid w:val="50560460"/>
    <w:rsid w:val="50601A5C"/>
    <w:rsid w:val="507E1B25"/>
    <w:rsid w:val="508E3B94"/>
    <w:rsid w:val="508E4492"/>
    <w:rsid w:val="5090223F"/>
    <w:rsid w:val="50924591"/>
    <w:rsid w:val="50A578DE"/>
    <w:rsid w:val="50A649F5"/>
    <w:rsid w:val="50AB5EB6"/>
    <w:rsid w:val="50AE6FE2"/>
    <w:rsid w:val="50B16618"/>
    <w:rsid w:val="50BB6306"/>
    <w:rsid w:val="50CD2E4B"/>
    <w:rsid w:val="50DA0A9E"/>
    <w:rsid w:val="50ED21B8"/>
    <w:rsid w:val="50F31CB9"/>
    <w:rsid w:val="50F66F3D"/>
    <w:rsid w:val="50F8688B"/>
    <w:rsid w:val="50FC4E36"/>
    <w:rsid w:val="51002FFC"/>
    <w:rsid w:val="5105169B"/>
    <w:rsid w:val="51062881"/>
    <w:rsid w:val="510861B3"/>
    <w:rsid w:val="510956BD"/>
    <w:rsid w:val="5121766A"/>
    <w:rsid w:val="51230220"/>
    <w:rsid w:val="513F6CC6"/>
    <w:rsid w:val="51471753"/>
    <w:rsid w:val="514E4912"/>
    <w:rsid w:val="515400FF"/>
    <w:rsid w:val="515441FE"/>
    <w:rsid w:val="515D735D"/>
    <w:rsid w:val="5161556E"/>
    <w:rsid w:val="51631E12"/>
    <w:rsid w:val="516F4764"/>
    <w:rsid w:val="51781A83"/>
    <w:rsid w:val="51867298"/>
    <w:rsid w:val="51894D69"/>
    <w:rsid w:val="518D21E1"/>
    <w:rsid w:val="518E6224"/>
    <w:rsid w:val="51930297"/>
    <w:rsid w:val="51953936"/>
    <w:rsid w:val="519E116A"/>
    <w:rsid w:val="51A2793A"/>
    <w:rsid w:val="51BA0CB7"/>
    <w:rsid w:val="51CA4619"/>
    <w:rsid w:val="51D129CA"/>
    <w:rsid w:val="51D93F8A"/>
    <w:rsid w:val="51E5046A"/>
    <w:rsid w:val="520D7B42"/>
    <w:rsid w:val="52175F05"/>
    <w:rsid w:val="52272B85"/>
    <w:rsid w:val="52284E31"/>
    <w:rsid w:val="522A5519"/>
    <w:rsid w:val="523E09B5"/>
    <w:rsid w:val="52431715"/>
    <w:rsid w:val="52687B2A"/>
    <w:rsid w:val="526E0E82"/>
    <w:rsid w:val="527901C6"/>
    <w:rsid w:val="528241AF"/>
    <w:rsid w:val="52831D64"/>
    <w:rsid w:val="528F4A24"/>
    <w:rsid w:val="52944BB6"/>
    <w:rsid w:val="529C012B"/>
    <w:rsid w:val="52A24532"/>
    <w:rsid w:val="52A611A1"/>
    <w:rsid w:val="52B24D9E"/>
    <w:rsid w:val="52B3363A"/>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C29CD"/>
    <w:rsid w:val="542F1551"/>
    <w:rsid w:val="54381756"/>
    <w:rsid w:val="545750B7"/>
    <w:rsid w:val="545A1EBF"/>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B7F0A"/>
    <w:rsid w:val="552A6B56"/>
    <w:rsid w:val="55314F13"/>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7644B"/>
    <w:rsid w:val="56E373D5"/>
    <w:rsid w:val="56E81FA0"/>
    <w:rsid w:val="56E84A97"/>
    <w:rsid w:val="56F05010"/>
    <w:rsid w:val="56FB2A68"/>
    <w:rsid w:val="57011F3E"/>
    <w:rsid w:val="57050D7B"/>
    <w:rsid w:val="5705646B"/>
    <w:rsid w:val="57060649"/>
    <w:rsid w:val="572657E3"/>
    <w:rsid w:val="5732705F"/>
    <w:rsid w:val="57351D6F"/>
    <w:rsid w:val="573B7F99"/>
    <w:rsid w:val="576476C1"/>
    <w:rsid w:val="576E1940"/>
    <w:rsid w:val="57756BF9"/>
    <w:rsid w:val="57770501"/>
    <w:rsid w:val="577B3337"/>
    <w:rsid w:val="577D4F28"/>
    <w:rsid w:val="57A33734"/>
    <w:rsid w:val="57AB6ADD"/>
    <w:rsid w:val="57B7178E"/>
    <w:rsid w:val="57B76EED"/>
    <w:rsid w:val="57BD72A7"/>
    <w:rsid w:val="57BE5838"/>
    <w:rsid w:val="57BF764E"/>
    <w:rsid w:val="57D82354"/>
    <w:rsid w:val="57FC07D9"/>
    <w:rsid w:val="57FF6992"/>
    <w:rsid w:val="580F1B21"/>
    <w:rsid w:val="581B7E79"/>
    <w:rsid w:val="58420FA1"/>
    <w:rsid w:val="58500F22"/>
    <w:rsid w:val="58587379"/>
    <w:rsid w:val="585D72B5"/>
    <w:rsid w:val="586D57A3"/>
    <w:rsid w:val="587917A0"/>
    <w:rsid w:val="587A4288"/>
    <w:rsid w:val="5880052B"/>
    <w:rsid w:val="588E3967"/>
    <w:rsid w:val="58AD27D9"/>
    <w:rsid w:val="58B169A2"/>
    <w:rsid w:val="58B9636C"/>
    <w:rsid w:val="58C37133"/>
    <w:rsid w:val="58C93046"/>
    <w:rsid w:val="58D36BCB"/>
    <w:rsid w:val="58D8157C"/>
    <w:rsid w:val="58E11166"/>
    <w:rsid w:val="58E6349C"/>
    <w:rsid w:val="58EF63EE"/>
    <w:rsid w:val="590317F0"/>
    <w:rsid w:val="59075000"/>
    <w:rsid w:val="593559FD"/>
    <w:rsid w:val="594079B2"/>
    <w:rsid w:val="595B45EE"/>
    <w:rsid w:val="596A688E"/>
    <w:rsid w:val="5987482A"/>
    <w:rsid w:val="598A58C2"/>
    <w:rsid w:val="598C6F19"/>
    <w:rsid w:val="599C49A8"/>
    <w:rsid w:val="59A36725"/>
    <w:rsid w:val="59B21BF9"/>
    <w:rsid w:val="59BB4EA3"/>
    <w:rsid w:val="59E9525B"/>
    <w:rsid w:val="59F70BAF"/>
    <w:rsid w:val="5A297D0D"/>
    <w:rsid w:val="5A3C0F08"/>
    <w:rsid w:val="5A3E5B83"/>
    <w:rsid w:val="5A50588C"/>
    <w:rsid w:val="5A5663A3"/>
    <w:rsid w:val="5A571746"/>
    <w:rsid w:val="5A594793"/>
    <w:rsid w:val="5A5B6E89"/>
    <w:rsid w:val="5A6253E3"/>
    <w:rsid w:val="5A641DE9"/>
    <w:rsid w:val="5A8E6670"/>
    <w:rsid w:val="5A912613"/>
    <w:rsid w:val="5A9245E9"/>
    <w:rsid w:val="5A953D41"/>
    <w:rsid w:val="5AA75D85"/>
    <w:rsid w:val="5ABC50F4"/>
    <w:rsid w:val="5ACC4940"/>
    <w:rsid w:val="5ACD3CD2"/>
    <w:rsid w:val="5AD86A6D"/>
    <w:rsid w:val="5AE8708E"/>
    <w:rsid w:val="5AEC14F6"/>
    <w:rsid w:val="5AF124A4"/>
    <w:rsid w:val="5B141085"/>
    <w:rsid w:val="5B28192B"/>
    <w:rsid w:val="5B342BAD"/>
    <w:rsid w:val="5B392581"/>
    <w:rsid w:val="5B4007EF"/>
    <w:rsid w:val="5B4D1F7C"/>
    <w:rsid w:val="5B51561D"/>
    <w:rsid w:val="5B570E24"/>
    <w:rsid w:val="5B66707B"/>
    <w:rsid w:val="5B673066"/>
    <w:rsid w:val="5B6A48A8"/>
    <w:rsid w:val="5B731FA9"/>
    <w:rsid w:val="5B785E83"/>
    <w:rsid w:val="5B7C1CD1"/>
    <w:rsid w:val="5B9004A9"/>
    <w:rsid w:val="5B907C6C"/>
    <w:rsid w:val="5B9251EF"/>
    <w:rsid w:val="5BAB5BC4"/>
    <w:rsid w:val="5BB20B74"/>
    <w:rsid w:val="5BC677D8"/>
    <w:rsid w:val="5BD0669E"/>
    <w:rsid w:val="5BEB0120"/>
    <w:rsid w:val="5BEC175C"/>
    <w:rsid w:val="5BEF3E44"/>
    <w:rsid w:val="5BEF69FF"/>
    <w:rsid w:val="5C053E62"/>
    <w:rsid w:val="5C064BA0"/>
    <w:rsid w:val="5C07067E"/>
    <w:rsid w:val="5C075BB6"/>
    <w:rsid w:val="5C097C4E"/>
    <w:rsid w:val="5C1A3A93"/>
    <w:rsid w:val="5C235386"/>
    <w:rsid w:val="5C2A4E9F"/>
    <w:rsid w:val="5C3B6CFC"/>
    <w:rsid w:val="5C4C2CF4"/>
    <w:rsid w:val="5C6B1600"/>
    <w:rsid w:val="5C6E26BF"/>
    <w:rsid w:val="5C7D70D1"/>
    <w:rsid w:val="5C8542A8"/>
    <w:rsid w:val="5CA6294E"/>
    <w:rsid w:val="5CDB3358"/>
    <w:rsid w:val="5CED4E0C"/>
    <w:rsid w:val="5CEE1DD1"/>
    <w:rsid w:val="5CFF09AB"/>
    <w:rsid w:val="5D034EE9"/>
    <w:rsid w:val="5D0366E8"/>
    <w:rsid w:val="5D08684C"/>
    <w:rsid w:val="5D0A06B6"/>
    <w:rsid w:val="5D1307E8"/>
    <w:rsid w:val="5D212A05"/>
    <w:rsid w:val="5D28584C"/>
    <w:rsid w:val="5D2F4802"/>
    <w:rsid w:val="5D32239D"/>
    <w:rsid w:val="5D3444E6"/>
    <w:rsid w:val="5D3F0BDF"/>
    <w:rsid w:val="5D5B7098"/>
    <w:rsid w:val="5D5D62C9"/>
    <w:rsid w:val="5D611B66"/>
    <w:rsid w:val="5D634782"/>
    <w:rsid w:val="5D654194"/>
    <w:rsid w:val="5D6E1B86"/>
    <w:rsid w:val="5D725A84"/>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EC05A1"/>
    <w:rsid w:val="5DEE0433"/>
    <w:rsid w:val="5DFD51DB"/>
    <w:rsid w:val="5E0B0848"/>
    <w:rsid w:val="5E1D4A67"/>
    <w:rsid w:val="5E1F2E4C"/>
    <w:rsid w:val="5E237029"/>
    <w:rsid w:val="5E3358BB"/>
    <w:rsid w:val="5E3A3BD1"/>
    <w:rsid w:val="5E4E2212"/>
    <w:rsid w:val="5E4F1C2F"/>
    <w:rsid w:val="5E5203B8"/>
    <w:rsid w:val="5E53474B"/>
    <w:rsid w:val="5E5D2503"/>
    <w:rsid w:val="5E5D7D0E"/>
    <w:rsid w:val="5E6A5399"/>
    <w:rsid w:val="5E71373F"/>
    <w:rsid w:val="5E717191"/>
    <w:rsid w:val="5E7435D2"/>
    <w:rsid w:val="5E830708"/>
    <w:rsid w:val="5E831398"/>
    <w:rsid w:val="5E85633A"/>
    <w:rsid w:val="5E921A45"/>
    <w:rsid w:val="5E975993"/>
    <w:rsid w:val="5EB51FDE"/>
    <w:rsid w:val="5EBA4472"/>
    <w:rsid w:val="5EC3227D"/>
    <w:rsid w:val="5EC504C9"/>
    <w:rsid w:val="5EC93320"/>
    <w:rsid w:val="5ECA3D37"/>
    <w:rsid w:val="5EE153F8"/>
    <w:rsid w:val="5EED7893"/>
    <w:rsid w:val="5EF427A1"/>
    <w:rsid w:val="5EFB2125"/>
    <w:rsid w:val="5EFB6F0A"/>
    <w:rsid w:val="5F0A3A61"/>
    <w:rsid w:val="5F3370DF"/>
    <w:rsid w:val="5F683B6E"/>
    <w:rsid w:val="5F684490"/>
    <w:rsid w:val="5F6D06D6"/>
    <w:rsid w:val="5F875C0C"/>
    <w:rsid w:val="5F8A0701"/>
    <w:rsid w:val="5F8F0B9E"/>
    <w:rsid w:val="5F8F267A"/>
    <w:rsid w:val="5FAB7F08"/>
    <w:rsid w:val="5FB7185B"/>
    <w:rsid w:val="5FB94C48"/>
    <w:rsid w:val="5FDE327E"/>
    <w:rsid w:val="5FF37587"/>
    <w:rsid w:val="5FF85D1E"/>
    <w:rsid w:val="5FFE57B7"/>
    <w:rsid w:val="60060CD5"/>
    <w:rsid w:val="60085AA3"/>
    <w:rsid w:val="600E362B"/>
    <w:rsid w:val="60183392"/>
    <w:rsid w:val="601A4CB1"/>
    <w:rsid w:val="601B56CB"/>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C4BE1"/>
    <w:rsid w:val="61D43A2B"/>
    <w:rsid w:val="61E34474"/>
    <w:rsid w:val="61ED6D6A"/>
    <w:rsid w:val="61FF316E"/>
    <w:rsid w:val="621542CB"/>
    <w:rsid w:val="621C2930"/>
    <w:rsid w:val="624263A2"/>
    <w:rsid w:val="625272C3"/>
    <w:rsid w:val="62715337"/>
    <w:rsid w:val="6280204D"/>
    <w:rsid w:val="6290769B"/>
    <w:rsid w:val="62943D08"/>
    <w:rsid w:val="629718F1"/>
    <w:rsid w:val="62A05735"/>
    <w:rsid w:val="62A411F8"/>
    <w:rsid w:val="62A81A26"/>
    <w:rsid w:val="62BA7A46"/>
    <w:rsid w:val="62C376AC"/>
    <w:rsid w:val="62CE13CB"/>
    <w:rsid w:val="62D2197B"/>
    <w:rsid w:val="62DB028F"/>
    <w:rsid w:val="62EE4623"/>
    <w:rsid w:val="62F6011A"/>
    <w:rsid w:val="62FD2BA9"/>
    <w:rsid w:val="6327422B"/>
    <w:rsid w:val="6328597C"/>
    <w:rsid w:val="633B249F"/>
    <w:rsid w:val="633D1842"/>
    <w:rsid w:val="635123F0"/>
    <w:rsid w:val="63552D76"/>
    <w:rsid w:val="6359778B"/>
    <w:rsid w:val="635B63E3"/>
    <w:rsid w:val="63771D13"/>
    <w:rsid w:val="638C3395"/>
    <w:rsid w:val="63B37325"/>
    <w:rsid w:val="63B82D87"/>
    <w:rsid w:val="63BA3154"/>
    <w:rsid w:val="63CA2E8B"/>
    <w:rsid w:val="63D4153E"/>
    <w:rsid w:val="63DA0FA3"/>
    <w:rsid w:val="63DC7755"/>
    <w:rsid w:val="63E43D21"/>
    <w:rsid w:val="63F47D2A"/>
    <w:rsid w:val="63F6335E"/>
    <w:rsid w:val="63FE2D33"/>
    <w:rsid w:val="64046427"/>
    <w:rsid w:val="642369FC"/>
    <w:rsid w:val="64264A79"/>
    <w:rsid w:val="642A38B2"/>
    <w:rsid w:val="64304E58"/>
    <w:rsid w:val="64311867"/>
    <w:rsid w:val="64391ED3"/>
    <w:rsid w:val="6445632E"/>
    <w:rsid w:val="64566F9D"/>
    <w:rsid w:val="64742B63"/>
    <w:rsid w:val="647E661E"/>
    <w:rsid w:val="648939AA"/>
    <w:rsid w:val="648C635C"/>
    <w:rsid w:val="649B1AC2"/>
    <w:rsid w:val="64A7467B"/>
    <w:rsid w:val="64B53322"/>
    <w:rsid w:val="64C61AF8"/>
    <w:rsid w:val="64C86505"/>
    <w:rsid w:val="64FB4412"/>
    <w:rsid w:val="64FE700F"/>
    <w:rsid w:val="6500327F"/>
    <w:rsid w:val="6506609B"/>
    <w:rsid w:val="65083216"/>
    <w:rsid w:val="650A57D3"/>
    <w:rsid w:val="65460728"/>
    <w:rsid w:val="654835A8"/>
    <w:rsid w:val="65822810"/>
    <w:rsid w:val="65870C45"/>
    <w:rsid w:val="659705FF"/>
    <w:rsid w:val="65AA6346"/>
    <w:rsid w:val="65B01B69"/>
    <w:rsid w:val="65B56C47"/>
    <w:rsid w:val="65B7794D"/>
    <w:rsid w:val="65B8262E"/>
    <w:rsid w:val="65BC15EE"/>
    <w:rsid w:val="65D23D59"/>
    <w:rsid w:val="65D4773F"/>
    <w:rsid w:val="65DC5939"/>
    <w:rsid w:val="65DC7985"/>
    <w:rsid w:val="65F14641"/>
    <w:rsid w:val="65F5655C"/>
    <w:rsid w:val="65F64F18"/>
    <w:rsid w:val="66052F43"/>
    <w:rsid w:val="66065483"/>
    <w:rsid w:val="6609487E"/>
    <w:rsid w:val="661D25CE"/>
    <w:rsid w:val="66206CF2"/>
    <w:rsid w:val="66265846"/>
    <w:rsid w:val="66287C9C"/>
    <w:rsid w:val="662E4097"/>
    <w:rsid w:val="664805B8"/>
    <w:rsid w:val="665572E9"/>
    <w:rsid w:val="665B55EA"/>
    <w:rsid w:val="66641D58"/>
    <w:rsid w:val="66655F85"/>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B1631"/>
    <w:rsid w:val="67302DC3"/>
    <w:rsid w:val="67316C6B"/>
    <w:rsid w:val="674318B2"/>
    <w:rsid w:val="674D4B22"/>
    <w:rsid w:val="67570422"/>
    <w:rsid w:val="675D31B4"/>
    <w:rsid w:val="676D2F4B"/>
    <w:rsid w:val="677A266A"/>
    <w:rsid w:val="677C1A81"/>
    <w:rsid w:val="677E7198"/>
    <w:rsid w:val="678A426A"/>
    <w:rsid w:val="67914BE1"/>
    <w:rsid w:val="679305CA"/>
    <w:rsid w:val="67A01F16"/>
    <w:rsid w:val="67A2026E"/>
    <w:rsid w:val="67AD0902"/>
    <w:rsid w:val="67B163D1"/>
    <w:rsid w:val="67DE0B68"/>
    <w:rsid w:val="67F45538"/>
    <w:rsid w:val="67F67092"/>
    <w:rsid w:val="68005932"/>
    <w:rsid w:val="680239EB"/>
    <w:rsid w:val="680722DA"/>
    <w:rsid w:val="68075891"/>
    <w:rsid w:val="68096B99"/>
    <w:rsid w:val="681C6C95"/>
    <w:rsid w:val="682211D1"/>
    <w:rsid w:val="685C6395"/>
    <w:rsid w:val="686318DD"/>
    <w:rsid w:val="68635145"/>
    <w:rsid w:val="687914A4"/>
    <w:rsid w:val="687F607E"/>
    <w:rsid w:val="6887281F"/>
    <w:rsid w:val="689565AD"/>
    <w:rsid w:val="689A41FB"/>
    <w:rsid w:val="689E57F0"/>
    <w:rsid w:val="68A34C5C"/>
    <w:rsid w:val="68CA6EAF"/>
    <w:rsid w:val="68D507C6"/>
    <w:rsid w:val="68E24981"/>
    <w:rsid w:val="68E62C62"/>
    <w:rsid w:val="68ED60A5"/>
    <w:rsid w:val="69123F86"/>
    <w:rsid w:val="691C1D81"/>
    <w:rsid w:val="691C3525"/>
    <w:rsid w:val="69216128"/>
    <w:rsid w:val="69280874"/>
    <w:rsid w:val="692E74C3"/>
    <w:rsid w:val="69307671"/>
    <w:rsid w:val="695D6B21"/>
    <w:rsid w:val="69611EE7"/>
    <w:rsid w:val="69621F5B"/>
    <w:rsid w:val="696C708E"/>
    <w:rsid w:val="696F4D5D"/>
    <w:rsid w:val="69850877"/>
    <w:rsid w:val="698C13C5"/>
    <w:rsid w:val="69EB1E1E"/>
    <w:rsid w:val="69F0745A"/>
    <w:rsid w:val="6A0D20F2"/>
    <w:rsid w:val="6A1757B7"/>
    <w:rsid w:val="6A1D59EC"/>
    <w:rsid w:val="6A247F72"/>
    <w:rsid w:val="6A2E5EF8"/>
    <w:rsid w:val="6A3E2393"/>
    <w:rsid w:val="6A435B92"/>
    <w:rsid w:val="6A444DB8"/>
    <w:rsid w:val="6A4D4828"/>
    <w:rsid w:val="6A516AC3"/>
    <w:rsid w:val="6A5303BA"/>
    <w:rsid w:val="6A5B28ED"/>
    <w:rsid w:val="6A677080"/>
    <w:rsid w:val="6A711183"/>
    <w:rsid w:val="6A7B4B9C"/>
    <w:rsid w:val="6AAF014C"/>
    <w:rsid w:val="6AC07690"/>
    <w:rsid w:val="6ACB082B"/>
    <w:rsid w:val="6AD3247E"/>
    <w:rsid w:val="6AE4699C"/>
    <w:rsid w:val="6AED1BE8"/>
    <w:rsid w:val="6AF00853"/>
    <w:rsid w:val="6AF317C6"/>
    <w:rsid w:val="6B004C6B"/>
    <w:rsid w:val="6B09696B"/>
    <w:rsid w:val="6B2B0EFD"/>
    <w:rsid w:val="6B2C13E4"/>
    <w:rsid w:val="6B2D2EEB"/>
    <w:rsid w:val="6B410613"/>
    <w:rsid w:val="6B493E2C"/>
    <w:rsid w:val="6B4B0A4C"/>
    <w:rsid w:val="6B4B36C9"/>
    <w:rsid w:val="6B4E75E6"/>
    <w:rsid w:val="6B50310B"/>
    <w:rsid w:val="6B5045E2"/>
    <w:rsid w:val="6B5B3B9E"/>
    <w:rsid w:val="6B5C4553"/>
    <w:rsid w:val="6B695848"/>
    <w:rsid w:val="6B6D1317"/>
    <w:rsid w:val="6B730045"/>
    <w:rsid w:val="6B736A2E"/>
    <w:rsid w:val="6B7964E9"/>
    <w:rsid w:val="6B874340"/>
    <w:rsid w:val="6B884219"/>
    <w:rsid w:val="6B90781F"/>
    <w:rsid w:val="6BA6663C"/>
    <w:rsid w:val="6BA9194F"/>
    <w:rsid w:val="6BCA7437"/>
    <w:rsid w:val="6BE727F5"/>
    <w:rsid w:val="6C001608"/>
    <w:rsid w:val="6C0858B3"/>
    <w:rsid w:val="6C132D21"/>
    <w:rsid w:val="6C240DF3"/>
    <w:rsid w:val="6C45610F"/>
    <w:rsid w:val="6C59472D"/>
    <w:rsid w:val="6C5A4564"/>
    <w:rsid w:val="6C603744"/>
    <w:rsid w:val="6C635845"/>
    <w:rsid w:val="6C637CCF"/>
    <w:rsid w:val="6C7802EB"/>
    <w:rsid w:val="6C89456C"/>
    <w:rsid w:val="6C9143CB"/>
    <w:rsid w:val="6CA20D5B"/>
    <w:rsid w:val="6CAF7564"/>
    <w:rsid w:val="6CB71894"/>
    <w:rsid w:val="6CB91201"/>
    <w:rsid w:val="6CC13ACE"/>
    <w:rsid w:val="6CD63FB3"/>
    <w:rsid w:val="6CD73CDB"/>
    <w:rsid w:val="6CD91323"/>
    <w:rsid w:val="6CFE035F"/>
    <w:rsid w:val="6D056EA6"/>
    <w:rsid w:val="6D1766A9"/>
    <w:rsid w:val="6D1F423E"/>
    <w:rsid w:val="6D221E52"/>
    <w:rsid w:val="6D227835"/>
    <w:rsid w:val="6D231354"/>
    <w:rsid w:val="6D2834C8"/>
    <w:rsid w:val="6D2F1F0B"/>
    <w:rsid w:val="6D3C6626"/>
    <w:rsid w:val="6D5D0DB5"/>
    <w:rsid w:val="6D6855B1"/>
    <w:rsid w:val="6D7B4AB7"/>
    <w:rsid w:val="6D836C02"/>
    <w:rsid w:val="6D89784B"/>
    <w:rsid w:val="6D8C7F73"/>
    <w:rsid w:val="6D9057BE"/>
    <w:rsid w:val="6D9E0566"/>
    <w:rsid w:val="6DBE7F27"/>
    <w:rsid w:val="6DC262E7"/>
    <w:rsid w:val="6DD70DD8"/>
    <w:rsid w:val="6DF43BD4"/>
    <w:rsid w:val="6E0E1FAB"/>
    <w:rsid w:val="6E2143FB"/>
    <w:rsid w:val="6E317378"/>
    <w:rsid w:val="6E3E5591"/>
    <w:rsid w:val="6E4215C6"/>
    <w:rsid w:val="6E4B0158"/>
    <w:rsid w:val="6E4D611F"/>
    <w:rsid w:val="6E567C9E"/>
    <w:rsid w:val="6E635028"/>
    <w:rsid w:val="6E636A71"/>
    <w:rsid w:val="6E685B0A"/>
    <w:rsid w:val="6E687486"/>
    <w:rsid w:val="6E73404A"/>
    <w:rsid w:val="6E7355AA"/>
    <w:rsid w:val="6E7D300B"/>
    <w:rsid w:val="6E823708"/>
    <w:rsid w:val="6E920B5B"/>
    <w:rsid w:val="6E990B16"/>
    <w:rsid w:val="6E995AB6"/>
    <w:rsid w:val="6EB169D3"/>
    <w:rsid w:val="6EB21539"/>
    <w:rsid w:val="6EB829B1"/>
    <w:rsid w:val="6EB978A9"/>
    <w:rsid w:val="6ECC3A24"/>
    <w:rsid w:val="6ED86D3E"/>
    <w:rsid w:val="6EE9744F"/>
    <w:rsid w:val="6EEC3F7C"/>
    <w:rsid w:val="6EF3602C"/>
    <w:rsid w:val="6EFE1485"/>
    <w:rsid w:val="6F0247B3"/>
    <w:rsid w:val="6F031F8E"/>
    <w:rsid w:val="6F0D382C"/>
    <w:rsid w:val="6F2632E8"/>
    <w:rsid w:val="6F30363A"/>
    <w:rsid w:val="6F3316E5"/>
    <w:rsid w:val="6F3F40F9"/>
    <w:rsid w:val="6F5E0205"/>
    <w:rsid w:val="6F632569"/>
    <w:rsid w:val="6F6F14E1"/>
    <w:rsid w:val="6F76254B"/>
    <w:rsid w:val="6F8040F4"/>
    <w:rsid w:val="6F877B03"/>
    <w:rsid w:val="6F9A30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4C34F0"/>
    <w:rsid w:val="70570007"/>
    <w:rsid w:val="705843B4"/>
    <w:rsid w:val="70655A58"/>
    <w:rsid w:val="706A37E5"/>
    <w:rsid w:val="70822BAD"/>
    <w:rsid w:val="708746BC"/>
    <w:rsid w:val="708F7F54"/>
    <w:rsid w:val="709E3D85"/>
    <w:rsid w:val="70A36A35"/>
    <w:rsid w:val="70A708B1"/>
    <w:rsid w:val="70A97192"/>
    <w:rsid w:val="70AC660B"/>
    <w:rsid w:val="70B17138"/>
    <w:rsid w:val="70BB2EF0"/>
    <w:rsid w:val="70BC2801"/>
    <w:rsid w:val="70C6646C"/>
    <w:rsid w:val="70D82DC7"/>
    <w:rsid w:val="70FC2D1E"/>
    <w:rsid w:val="71015D6B"/>
    <w:rsid w:val="71067D7F"/>
    <w:rsid w:val="71115386"/>
    <w:rsid w:val="71126908"/>
    <w:rsid w:val="71151975"/>
    <w:rsid w:val="711D1189"/>
    <w:rsid w:val="712A5215"/>
    <w:rsid w:val="71336A65"/>
    <w:rsid w:val="713A6008"/>
    <w:rsid w:val="714B215B"/>
    <w:rsid w:val="714E2D72"/>
    <w:rsid w:val="71545B37"/>
    <w:rsid w:val="71570E43"/>
    <w:rsid w:val="71573E01"/>
    <w:rsid w:val="71702748"/>
    <w:rsid w:val="71867894"/>
    <w:rsid w:val="719E0160"/>
    <w:rsid w:val="719F7A78"/>
    <w:rsid w:val="71AD22C0"/>
    <w:rsid w:val="71B623F6"/>
    <w:rsid w:val="71B84778"/>
    <w:rsid w:val="71C7540C"/>
    <w:rsid w:val="71F64A63"/>
    <w:rsid w:val="71F870B8"/>
    <w:rsid w:val="72021233"/>
    <w:rsid w:val="720B2A1D"/>
    <w:rsid w:val="72197AB8"/>
    <w:rsid w:val="72502F9F"/>
    <w:rsid w:val="7251515C"/>
    <w:rsid w:val="725817D3"/>
    <w:rsid w:val="726E6AD4"/>
    <w:rsid w:val="727C422C"/>
    <w:rsid w:val="7288329F"/>
    <w:rsid w:val="728E71EE"/>
    <w:rsid w:val="7292045A"/>
    <w:rsid w:val="72974DBE"/>
    <w:rsid w:val="72983FF8"/>
    <w:rsid w:val="72985E1E"/>
    <w:rsid w:val="72A20C20"/>
    <w:rsid w:val="72AC5E95"/>
    <w:rsid w:val="72C13ED7"/>
    <w:rsid w:val="72CF1AC7"/>
    <w:rsid w:val="72DC0F93"/>
    <w:rsid w:val="72E42AFA"/>
    <w:rsid w:val="72E85578"/>
    <w:rsid w:val="72EB4466"/>
    <w:rsid w:val="72FD426E"/>
    <w:rsid w:val="73043CFC"/>
    <w:rsid w:val="7317244F"/>
    <w:rsid w:val="732B736C"/>
    <w:rsid w:val="732C334F"/>
    <w:rsid w:val="734F0C79"/>
    <w:rsid w:val="734F4185"/>
    <w:rsid w:val="73520620"/>
    <w:rsid w:val="73536078"/>
    <w:rsid w:val="7363274A"/>
    <w:rsid w:val="73691A4A"/>
    <w:rsid w:val="7371152B"/>
    <w:rsid w:val="73777B4D"/>
    <w:rsid w:val="738A6895"/>
    <w:rsid w:val="73917325"/>
    <w:rsid w:val="7395427D"/>
    <w:rsid w:val="73AE5485"/>
    <w:rsid w:val="73B1087F"/>
    <w:rsid w:val="73BC7089"/>
    <w:rsid w:val="73BE7067"/>
    <w:rsid w:val="73E406FD"/>
    <w:rsid w:val="73E52294"/>
    <w:rsid w:val="73EC5464"/>
    <w:rsid w:val="73FF2D64"/>
    <w:rsid w:val="74137154"/>
    <w:rsid w:val="741819AA"/>
    <w:rsid w:val="7421310D"/>
    <w:rsid w:val="74257F79"/>
    <w:rsid w:val="74273820"/>
    <w:rsid w:val="7427471C"/>
    <w:rsid w:val="74281B3F"/>
    <w:rsid w:val="742D7CD7"/>
    <w:rsid w:val="74355B0B"/>
    <w:rsid w:val="743C7157"/>
    <w:rsid w:val="743C71DA"/>
    <w:rsid w:val="74416F54"/>
    <w:rsid w:val="744B354F"/>
    <w:rsid w:val="7450294E"/>
    <w:rsid w:val="74543139"/>
    <w:rsid w:val="74672BF8"/>
    <w:rsid w:val="746B732F"/>
    <w:rsid w:val="746E18CB"/>
    <w:rsid w:val="746F3904"/>
    <w:rsid w:val="748D52FA"/>
    <w:rsid w:val="74993216"/>
    <w:rsid w:val="74B44784"/>
    <w:rsid w:val="74B808BF"/>
    <w:rsid w:val="74C03187"/>
    <w:rsid w:val="74E427B4"/>
    <w:rsid w:val="74E4756E"/>
    <w:rsid w:val="74ED19FF"/>
    <w:rsid w:val="75084E8F"/>
    <w:rsid w:val="7509261E"/>
    <w:rsid w:val="75202656"/>
    <w:rsid w:val="752231CE"/>
    <w:rsid w:val="753F3D3B"/>
    <w:rsid w:val="754723D0"/>
    <w:rsid w:val="756F29D2"/>
    <w:rsid w:val="75752B04"/>
    <w:rsid w:val="758910BB"/>
    <w:rsid w:val="75920C70"/>
    <w:rsid w:val="75955DA9"/>
    <w:rsid w:val="759601E2"/>
    <w:rsid w:val="75977910"/>
    <w:rsid w:val="759F2A35"/>
    <w:rsid w:val="75AD4ED0"/>
    <w:rsid w:val="75B15C41"/>
    <w:rsid w:val="75CC5191"/>
    <w:rsid w:val="75CC694A"/>
    <w:rsid w:val="75D12923"/>
    <w:rsid w:val="75EA364B"/>
    <w:rsid w:val="75F20996"/>
    <w:rsid w:val="75F65644"/>
    <w:rsid w:val="75F96973"/>
    <w:rsid w:val="760A4340"/>
    <w:rsid w:val="76123E1D"/>
    <w:rsid w:val="761270F3"/>
    <w:rsid w:val="761724E5"/>
    <w:rsid w:val="762545DB"/>
    <w:rsid w:val="762A17C0"/>
    <w:rsid w:val="762E6798"/>
    <w:rsid w:val="76425118"/>
    <w:rsid w:val="764838B9"/>
    <w:rsid w:val="764B15DA"/>
    <w:rsid w:val="764C09B4"/>
    <w:rsid w:val="764F5A52"/>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F29D3"/>
    <w:rsid w:val="76EB0D11"/>
    <w:rsid w:val="76EC51FD"/>
    <w:rsid w:val="76F410B8"/>
    <w:rsid w:val="76F70779"/>
    <w:rsid w:val="770A6C33"/>
    <w:rsid w:val="771A04D1"/>
    <w:rsid w:val="771B67DF"/>
    <w:rsid w:val="771E64D7"/>
    <w:rsid w:val="77272CAB"/>
    <w:rsid w:val="77451578"/>
    <w:rsid w:val="77576666"/>
    <w:rsid w:val="77636E18"/>
    <w:rsid w:val="77692EA3"/>
    <w:rsid w:val="77695538"/>
    <w:rsid w:val="7773758E"/>
    <w:rsid w:val="77825248"/>
    <w:rsid w:val="7785098B"/>
    <w:rsid w:val="77870D91"/>
    <w:rsid w:val="778A3229"/>
    <w:rsid w:val="779258CC"/>
    <w:rsid w:val="7794068F"/>
    <w:rsid w:val="779A096B"/>
    <w:rsid w:val="779B52FF"/>
    <w:rsid w:val="779C011D"/>
    <w:rsid w:val="77A00E75"/>
    <w:rsid w:val="77A80D17"/>
    <w:rsid w:val="77B841F3"/>
    <w:rsid w:val="77C078B1"/>
    <w:rsid w:val="77CE7C36"/>
    <w:rsid w:val="77E66E3C"/>
    <w:rsid w:val="77E84D6F"/>
    <w:rsid w:val="77F3789A"/>
    <w:rsid w:val="77F71324"/>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A90B04"/>
    <w:rsid w:val="78C53485"/>
    <w:rsid w:val="78C6693F"/>
    <w:rsid w:val="78C76A01"/>
    <w:rsid w:val="78C9386A"/>
    <w:rsid w:val="78DA30DC"/>
    <w:rsid w:val="78EC45D8"/>
    <w:rsid w:val="78EC6DF0"/>
    <w:rsid w:val="78F02AF8"/>
    <w:rsid w:val="78F5335B"/>
    <w:rsid w:val="78F554EB"/>
    <w:rsid w:val="791843E7"/>
    <w:rsid w:val="79233426"/>
    <w:rsid w:val="79260F03"/>
    <w:rsid w:val="792E73F2"/>
    <w:rsid w:val="79395A92"/>
    <w:rsid w:val="794008FB"/>
    <w:rsid w:val="79412D41"/>
    <w:rsid w:val="794708D9"/>
    <w:rsid w:val="794B21A1"/>
    <w:rsid w:val="7964574A"/>
    <w:rsid w:val="79804706"/>
    <w:rsid w:val="79835FC2"/>
    <w:rsid w:val="79840597"/>
    <w:rsid w:val="79941CF2"/>
    <w:rsid w:val="79973382"/>
    <w:rsid w:val="79B4353E"/>
    <w:rsid w:val="79C07B43"/>
    <w:rsid w:val="79D33056"/>
    <w:rsid w:val="79D715DF"/>
    <w:rsid w:val="79E16F93"/>
    <w:rsid w:val="79E701E5"/>
    <w:rsid w:val="79EC0256"/>
    <w:rsid w:val="79F60153"/>
    <w:rsid w:val="79FB6E2C"/>
    <w:rsid w:val="7A36322F"/>
    <w:rsid w:val="7A431242"/>
    <w:rsid w:val="7A444657"/>
    <w:rsid w:val="7A4C2D60"/>
    <w:rsid w:val="7A5E0869"/>
    <w:rsid w:val="7A6E4BF5"/>
    <w:rsid w:val="7A7F4A1E"/>
    <w:rsid w:val="7A851D5D"/>
    <w:rsid w:val="7A8A2267"/>
    <w:rsid w:val="7AB53126"/>
    <w:rsid w:val="7AB76FE8"/>
    <w:rsid w:val="7AB8122B"/>
    <w:rsid w:val="7ACC526F"/>
    <w:rsid w:val="7AD268E2"/>
    <w:rsid w:val="7ADC0B33"/>
    <w:rsid w:val="7AE14C19"/>
    <w:rsid w:val="7AEA174E"/>
    <w:rsid w:val="7B0B692F"/>
    <w:rsid w:val="7B274176"/>
    <w:rsid w:val="7B3057E4"/>
    <w:rsid w:val="7B306163"/>
    <w:rsid w:val="7B364C38"/>
    <w:rsid w:val="7B3E17AA"/>
    <w:rsid w:val="7B401C79"/>
    <w:rsid w:val="7B440ED6"/>
    <w:rsid w:val="7B4678D7"/>
    <w:rsid w:val="7B4B2A93"/>
    <w:rsid w:val="7B516F3E"/>
    <w:rsid w:val="7B527515"/>
    <w:rsid w:val="7B78553B"/>
    <w:rsid w:val="7B890A24"/>
    <w:rsid w:val="7B8A4A8A"/>
    <w:rsid w:val="7BAA485C"/>
    <w:rsid w:val="7BAD1591"/>
    <w:rsid w:val="7BCD64C2"/>
    <w:rsid w:val="7BD3716B"/>
    <w:rsid w:val="7BEC2711"/>
    <w:rsid w:val="7BF55850"/>
    <w:rsid w:val="7C1054B7"/>
    <w:rsid w:val="7C131E53"/>
    <w:rsid w:val="7C261982"/>
    <w:rsid w:val="7C26369C"/>
    <w:rsid w:val="7C2A465C"/>
    <w:rsid w:val="7C2E06D8"/>
    <w:rsid w:val="7C305879"/>
    <w:rsid w:val="7C34521A"/>
    <w:rsid w:val="7C4A2BD1"/>
    <w:rsid w:val="7C4C0053"/>
    <w:rsid w:val="7C576C70"/>
    <w:rsid w:val="7C6E4349"/>
    <w:rsid w:val="7C77043F"/>
    <w:rsid w:val="7C8A7CDC"/>
    <w:rsid w:val="7C9E5A24"/>
    <w:rsid w:val="7CA745A1"/>
    <w:rsid w:val="7CAF4DCB"/>
    <w:rsid w:val="7CB4006B"/>
    <w:rsid w:val="7CB93ABB"/>
    <w:rsid w:val="7CC475DB"/>
    <w:rsid w:val="7CDE3831"/>
    <w:rsid w:val="7CE656F0"/>
    <w:rsid w:val="7CED34FF"/>
    <w:rsid w:val="7CEE5458"/>
    <w:rsid w:val="7CF26588"/>
    <w:rsid w:val="7CF565D7"/>
    <w:rsid w:val="7CF867A7"/>
    <w:rsid w:val="7CFA3A46"/>
    <w:rsid w:val="7D0F5720"/>
    <w:rsid w:val="7D24652E"/>
    <w:rsid w:val="7D2561FD"/>
    <w:rsid w:val="7D2E198F"/>
    <w:rsid w:val="7D3B3737"/>
    <w:rsid w:val="7D3D73AF"/>
    <w:rsid w:val="7D3F6E5D"/>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90313"/>
    <w:rsid w:val="7E3E0FEC"/>
    <w:rsid w:val="7E3E1EF2"/>
    <w:rsid w:val="7E566EA2"/>
    <w:rsid w:val="7E5B15D2"/>
    <w:rsid w:val="7E5B76B4"/>
    <w:rsid w:val="7E5C1ABA"/>
    <w:rsid w:val="7E61281D"/>
    <w:rsid w:val="7E622778"/>
    <w:rsid w:val="7E726401"/>
    <w:rsid w:val="7E756346"/>
    <w:rsid w:val="7E85174A"/>
    <w:rsid w:val="7E8B68B9"/>
    <w:rsid w:val="7EA77314"/>
    <w:rsid w:val="7EAA7C26"/>
    <w:rsid w:val="7EAF1FAA"/>
    <w:rsid w:val="7EB4653A"/>
    <w:rsid w:val="7EC478B9"/>
    <w:rsid w:val="7ECA4601"/>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542B37"/>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40"/>
    <w:semiHidden/>
    <w:unhideWhenUsed/>
    <w:qFormat/>
    <w:uiPriority w:val="99"/>
    <w:pPr>
      <w:spacing w:line="240" w:lineRule="auto"/>
    </w:pPr>
    <w:rPr>
      <w:sz w:val="18"/>
      <w:szCs w:val="18"/>
    </w:rPr>
  </w:style>
  <w:style w:type="paragraph" w:styleId="16">
    <w:name w:val="footer"/>
    <w:basedOn w:val="1"/>
    <w:link w:val="38"/>
    <w:unhideWhenUsed/>
    <w:qFormat/>
    <w:uiPriority w:val="0"/>
    <w:pPr>
      <w:tabs>
        <w:tab w:val="center" w:pos="4153"/>
        <w:tab w:val="right" w:pos="8306"/>
      </w:tabs>
      <w:snapToGrid w:val="0"/>
      <w:jc w:val="left"/>
    </w:pPr>
    <w:rPr>
      <w:sz w:val="18"/>
      <w:szCs w:val="18"/>
    </w:rPr>
  </w:style>
  <w:style w:type="paragraph" w:styleId="17">
    <w:name w:val="header"/>
    <w:basedOn w:val="1"/>
    <w:link w:val="37"/>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3"/>
      </w:numPr>
    </w:pPr>
    <w:rPr>
      <w:rFonts w:eastAsiaTheme="minorEastAsia"/>
      <w:b/>
      <w:bCs/>
      <w:i/>
      <w:iCs/>
      <w:sz w:val="20"/>
      <w:lang w:val="en-GB" w:eastAsia="en-US"/>
    </w:rPr>
  </w:style>
  <w:style w:type="paragraph" w:customStyle="1" w:styleId="31">
    <w:name w:val="YJ-Observation"/>
    <w:basedOn w:val="30"/>
    <w:qFormat/>
    <w:uiPriority w:val="0"/>
    <w:pPr>
      <w:numPr>
        <w:ilvl w:val="0"/>
        <w:numId w:val="4"/>
      </w:numPr>
      <w:tabs>
        <w:tab w:val="left" w:pos="420"/>
      </w:tabs>
    </w:pPr>
  </w:style>
  <w:style w:type="paragraph" w:customStyle="1" w:styleId="32">
    <w:name w:val="References"/>
    <w:basedOn w:val="1"/>
    <w:qFormat/>
    <w:uiPriority w:val="0"/>
    <w:pPr>
      <w:numPr>
        <w:ilvl w:val="0"/>
        <w:numId w:val="5"/>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6"/>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7"/>
    <w:semiHidden/>
    <w:qFormat/>
    <w:uiPriority w:val="0"/>
    <w:rPr>
      <w:rFonts w:eastAsia="宋体"/>
      <w:kern w:val="2"/>
      <w:sz w:val="21"/>
    </w:rPr>
  </w:style>
  <w:style w:type="character" w:customStyle="1" w:styleId="38">
    <w:name w:val="页脚 Char"/>
    <w:basedOn w:val="25"/>
    <w:link w:val="16"/>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5"/>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29</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2023-05-15T11:36:03Z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